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4F4">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68179F5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49ED9ED">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D9ED8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A41721A">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pPr w:leftFromText="180" w:rightFromText="180" w:vertAnchor="text" w:horzAnchor="page" w:tblpX="1758" w:tblpY="298"/>
        <w:tblOverlap w:val="never"/>
        <w:tblW w:w="9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754"/>
        <w:gridCol w:w="912"/>
        <w:gridCol w:w="1294"/>
        <w:gridCol w:w="1594"/>
        <w:gridCol w:w="1508"/>
        <w:gridCol w:w="1107"/>
      </w:tblGrid>
      <w:tr w14:paraId="6D6D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948" w:type="dxa"/>
            <w:vAlign w:val="center"/>
          </w:tcPr>
          <w:p w14:paraId="45CB2883">
            <w:pPr>
              <w:spacing w:line="260" w:lineRule="exact"/>
              <w:ind w:right="200"/>
              <w:jc w:val="center"/>
              <w:rPr>
                <w:rFonts w:ascii="宋体" w:hAnsi="宋体" w:eastAsia="宋体" w:cs="宋体"/>
                <w:szCs w:val="21"/>
              </w:rPr>
            </w:pPr>
            <w:r>
              <w:rPr>
                <w:rFonts w:hint="eastAsia" w:ascii="宋体" w:hAnsi="宋体" w:eastAsia="宋体" w:cs="宋体"/>
                <w:szCs w:val="21"/>
              </w:rPr>
              <w:t>序号</w:t>
            </w:r>
          </w:p>
        </w:tc>
        <w:tc>
          <w:tcPr>
            <w:tcW w:w="1754" w:type="dxa"/>
            <w:vAlign w:val="center"/>
          </w:tcPr>
          <w:p w14:paraId="4E47997A">
            <w:pPr>
              <w:spacing w:line="260" w:lineRule="exact"/>
              <w:ind w:right="200"/>
              <w:jc w:val="center"/>
              <w:rPr>
                <w:rFonts w:ascii="宋体" w:hAnsi="宋体" w:eastAsia="宋体" w:cs="宋体"/>
                <w:szCs w:val="21"/>
              </w:rPr>
            </w:pPr>
            <w:r>
              <w:rPr>
                <w:rFonts w:hint="eastAsia" w:ascii="宋体" w:hAnsi="宋体" w:eastAsia="宋体" w:cs="宋体"/>
                <w:szCs w:val="21"/>
              </w:rPr>
              <w:t>标的</w:t>
            </w:r>
          </w:p>
          <w:p w14:paraId="531E04E6">
            <w:pPr>
              <w:spacing w:line="260" w:lineRule="exact"/>
              <w:ind w:right="200"/>
              <w:jc w:val="center"/>
              <w:rPr>
                <w:rFonts w:ascii="宋体" w:hAnsi="宋体" w:eastAsia="宋体" w:cs="宋体"/>
                <w:szCs w:val="21"/>
              </w:rPr>
            </w:pPr>
            <w:r>
              <w:rPr>
                <w:rFonts w:hint="eastAsia" w:ascii="宋体" w:hAnsi="宋体" w:eastAsia="宋体" w:cs="宋体"/>
                <w:szCs w:val="21"/>
              </w:rPr>
              <w:t>名称</w:t>
            </w:r>
          </w:p>
        </w:tc>
        <w:tc>
          <w:tcPr>
            <w:tcW w:w="912" w:type="dxa"/>
            <w:vAlign w:val="center"/>
          </w:tcPr>
          <w:p w14:paraId="5C78D628">
            <w:pPr>
              <w:spacing w:line="260" w:lineRule="exact"/>
              <w:ind w:right="200"/>
              <w:jc w:val="center"/>
              <w:rPr>
                <w:rFonts w:ascii="宋体" w:hAnsi="宋体" w:eastAsia="宋体" w:cs="宋体"/>
                <w:szCs w:val="21"/>
              </w:rPr>
            </w:pPr>
            <w:r>
              <w:rPr>
                <w:rFonts w:hint="eastAsia" w:ascii="宋体" w:hAnsi="宋体" w:eastAsia="宋体" w:cs="宋体"/>
                <w:szCs w:val="21"/>
                <w:lang w:val="en-US" w:eastAsia="zh-CN"/>
              </w:rPr>
              <w:t>实际</w:t>
            </w:r>
            <w:r>
              <w:rPr>
                <w:rFonts w:hint="eastAsia" w:ascii="宋体" w:hAnsi="宋体" w:eastAsia="宋体" w:cs="宋体"/>
                <w:szCs w:val="21"/>
              </w:rPr>
              <w:t>用途</w:t>
            </w:r>
          </w:p>
        </w:tc>
        <w:tc>
          <w:tcPr>
            <w:tcW w:w="1294" w:type="dxa"/>
            <w:vAlign w:val="center"/>
          </w:tcPr>
          <w:p w14:paraId="5DE4BF68">
            <w:pPr>
              <w:spacing w:line="260" w:lineRule="exact"/>
              <w:ind w:right="200"/>
              <w:jc w:val="center"/>
              <w:rPr>
                <w:rFonts w:ascii="宋体" w:hAnsi="宋体" w:eastAsia="宋体" w:cs="宋体"/>
                <w:szCs w:val="21"/>
              </w:rPr>
            </w:pPr>
            <w:r>
              <w:rPr>
                <w:rFonts w:hint="eastAsia" w:ascii="宋体" w:hAnsi="宋体" w:eastAsia="宋体" w:cs="宋体"/>
                <w:color w:val="auto"/>
                <w:sz w:val="21"/>
                <w:szCs w:val="21"/>
                <w:lang w:val="en-US" w:eastAsia="zh-CN"/>
              </w:rPr>
              <w:t>出租</w:t>
            </w:r>
            <w:r>
              <w:rPr>
                <w:rFonts w:hint="eastAsia" w:ascii="宋体" w:hAnsi="宋体" w:eastAsia="宋体" w:cs="宋体"/>
                <w:color w:val="auto"/>
                <w:sz w:val="21"/>
                <w:szCs w:val="21"/>
              </w:rPr>
              <w:t>建筑面积（平方米</w:t>
            </w:r>
            <w:r>
              <w:rPr>
                <w:rFonts w:hint="eastAsia" w:ascii="宋体" w:hAnsi="宋体" w:eastAsia="宋体" w:cs="宋体"/>
                <w:szCs w:val="21"/>
              </w:rPr>
              <w:t>）</w:t>
            </w:r>
          </w:p>
        </w:tc>
        <w:tc>
          <w:tcPr>
            <w:tcW w:w="1594" w:type="dxa"/>
            <w:vAlign w:val="center"/>
          </w:tcPr>
          <w:p w14:paraId="0ED67D46">
            <w:pPr>
              <w:jc w:val="center"/>
              <w:rPr>
                <w:rFonts w:ascii="宋体" w:hAnsi="宋体" w:eastAsia="宋体" w:cs="宋体"/>
                <w:kern w:val="2"/>
                <w:sz w:val="21"/>
                <w:szCs w:val="21"/>
                <w:lang w:val="en-US" w:eastAsia="zh-CN" w:bidi="zh-CN"/>
              </w:rPr>
            </w:pPr>
            <w:r>
              <w:rPr>
                <w:rFonts w:hint="eastAsia" w:ascii="宋体" w:hAnsi="宋体" w:cs="宋体"/>
                <w:kern w:val="2"/>
                <w:sz w:val="21"/>
                <w:szCs w:val="22"/>
                <w:lang w:val="en-US" w:eastAsia="zh-CN" w:bidi="zh-CN"/>
              </w:rPr>
              <w:t>首年租金起始</w:t>
            </w:r>
            <w:r>
              <w:rPr>
                <w:rFonts w:hint="eastAsia" w:ascii="宋体" w:hAnsi="宋体" w:eastAsia="宋体" w:cs="宋体"/>
                <w:kern w:val="2"/>
                <w:sz w:val="21"/>
                <w:szCs w:val="22"/>
                <w:lang w:val="zh-CN" w:eastAsia="zh-CN" w:bidi="zh-CN"/>
              </w:rPr>
              <w:t>价</w:t>
            </w:r>
            <w:r>
              <w:rPr>
                <w:rFonts w:hint="eastAsia" w:ascii="宋体" w:hAnsi="宋体" w:eastAsia="宋体" w:cs="宋体"/>
                <w:kern w:val="2"/>
                <w:sz w:val="21"/>
                <w:szCs w:val="21"/>
                <w:lang w:val="zh-CN" w:eastAsia="zh-CN" w:bidi="zh-CN"/>
              </w:rPr>
              <w:t>（元）</w:t>
            </w:r>
            <w:r>
              <w:rPr>
                <w:rFonts w:hint="eastAsia" w:ascii="宋体" w:hAnsi="宋体" w:cs="宋体"/>
                <w:kern w:val="2"/>
                <w:sz w:val="21"/>
                <w:szCs w:val="21"/>
                <w:lang w:val="en-US" w:eastAsia="zh-CN" w:bidi="zh-CN"/>
              </w:rPr>
              <w:t>/年</w:t>
            </w:r>
          </w:p>
        </w:tc>
        <w:tc>
          <w:tcPr>
            <w:tcW w:w="1508" w:type="dxa"/>
            <w:vAlign w:val="center"/>
          </w:tcPr>
          <w:p w14:paraId="7C115B1B">
            <w:pPr>
              <w:spacing w:line="260" w:lineRule="exact"/>
              <w:ind w:right="200"/>
              <w:jc w:val="center"/>
              <w:rPr>
                <w:rFonts w:ascii="宋体" w:hAnsi="宋体" w:eastAsia="宋体" w:cs="宋体"/>
                <w:szCs w:val="21"/>
              </w:rPr>
            </w:pPr>
            <w:r>
              <w:rPr>
                <w:rFonts w:hint="eastAsia" w:ascii="宋体" w:hAnsi="宋体" w:eastAsia="宋体" w:cs="宋体"/>
                <w:szCs w:val="21"/>
              </w:rPr>
              <w:t>保证金</w:t>
            </w:r>
          </w:p>
          <w:p w14:paraId="16D35D19">
            <w:pPr>
              <w:spacing w:line="260" w:lineRule="exact"/>
              <w:ind w:right="200"/>
              <w:jc w:val="center"/>
              <w:rPr>
                <w:rFonts w:ascii="宋体" w:hAnsi="宋体" w:eastAsia="宋体" w:cs="宋体"/>
                <w:szCs w:val="21"/>
              </w:rPr>
            </w:pPr>
            <w:r>
              <w:rPr>
                <w:rFonts w:hint="eastAsia" w:ascii="宋体" w:hAnsi="宋体" w:eastAsia="宋体" w:cs="宋体"/>
                <w:szCs w:val="21"/>
              </w:rPr>
              <w:t>（</w:t>
            </w:r>
            <w:bookmarkStart w:id="0" w:name="_GoBack"/>
            <w:bookmarkEnd w:id="0"/>
            <w:r>
              <w:rPr>
                <w:rFonts w:hint="eastAsia" w:ascii="宋体" w:hAnsi="宋体" w:eastAsia="宋体" w:cs="宋体"/>
                <w:szCs w:val="21"/>
              </w:rPr>
              <w:t>元）</w:t>
            </w:r>
          </w:p>
        </w:tc>
        <w:tc>
          <w:tcPr>
            <w:tcW w:w="1107" w:type="dxa"/>
            <w:vAlign w:val="center"/>
          </w:tcPr>
          <w:p w14:paraId="4E113F6B">
            <w:pPr>
              <w:spacing w:line="260" w:lineRule="exact"/>
              <w:ind w:right="200"/>
              <w:jc w:val="center"/>
              <w:rPr>
                <w:rFonts w:hint="eastAsia" w:ascii="宋体" w:hAnsi="宋体" w:eastAsia="宋体" w:cs="宋体"/>
                <w:szCs w:val="21"/>
                <w:lang w:val="en-US" w:eastAsia="zh-CN"/>
              </w:rPr>
            </w:pPr>
            <w:r>
              <w:rPr>
                <w:rFonts w:hint="eastAsia" w:ascii="宋体" w:hAnsi="宋体" w:eastAsia="宋体" w:cs="宋体"/>
                <w:szCs w:val="21"/>
                <w:lang w:val="en-US" w:eastAsia="zh-CN"/>
              </w:rPr>
              <w:t>租赁期限</w:t>
            </w:r>
          </w:p>
          <w:p w14:paraId="65955D12">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（年）</w:t>
            </w:r>
          </w:p>
        </w:tc>
      </w:tr>
      <w:tr w14:paraId="1904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948" w:type="dxa"/>
            <w:vAlign w:val="center"/>
          </w:tcPr>
          <w:p w14:paraId="749D68AB">
            <w:pPr>
              <w:spacing w:line="260" w:lineRule="exact"/>
              <w:ind w:right="2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754" w:type="dxa"/>
            <w:tcBorders>
              <w:left w:val="single" w:color="auto" w:sz="4" w:space="0"/>
            </w:tcBorders>
            <w:vAlign w:val="center"/>
          </w:tcPr>
          <w:p w14:paraId="10D1FA4C">
            <w:pPr>
              <w:spacing w:line="260" w:lineRule="exact"/>
              <w:ind w:right="200" w:rightChars="0"/>
              <w:jc w:val="center"/>
              <w:rPr>
                <w:rFonts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宁波石化经济技术开发区通港路199号</w:t>
            </w:r>
          </w:p>
        </w:tc>
        <w:tc>
          <w:tcPr>
            <w:tcW w:w="912" w:type="dxa"/>
            <w:tcBorders>
              <w:left w:val="single" w:color="auto" w:sz="4" w:space="0"/>
            </w:tcBorders>
            <w:vAlign w:val="center"/>
          </w:tcPr>
          <w:p w14:paraId="1065900A">
            <w:pPr>
              <w:spacing w:line="260" w:lineRule="exact"/>
              <w:ind w:right="200" w:rightChars="0"/>
              <w:jc w:val="center"/>
              <w:rPr>
                <w:rFonts w:ascii="宋体" w:hAnsi="宋体" w:eastAsia="宋体" w:cs="宋体"/>
                <w:color w:val="000000"/>
                <w:sz w:val="21"/>
                <w:szCs w:val="21"/>
                <w:lang w:val="en-US" w:eastAsia="zh-CN"/>
              </w:rPr>
            </w:pPr>
            <w:r>
              <w:rPr>
                <w:rFonts w:hint="eastAsia" w:ascii="宋体" w:hAnsi="宋体" w:cs="宋体"/>
                <w:color w:val="000000"/>
                <w:sz w:val="21"/>
                <w:szCs w:val="21"/>
                <w:lang w:val="en-US" w:eastAsia="zh-CN"/>
              </w:rPr>
              <w:t>工业及场地</w:t>
            </w:r>
          </w:p>
        </w:tc>
        <w:tc>
          <w:tcPr>
            <w:tcW w:w="1294" w:type="dxa"/>
            <w:tcBorders>
              <w:left w:val="single" w:color="auto" w:sz="4" w:space="0"/>
            </w:tcBorders>
            <w:vAlign w:val="center"/>
          </w:tcPr>
          <w:p w14:paraId="35E8C582">
            <w:pPr>
              <w:spacing w:line="260" w:lineRule="exact"/>
              <w:ind w:right="200" w:rightChars="0"/>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房屋面积约1786.7平方米，土地面积约11.54亩</w:t>
            </w:r>
          </w:p>
        </w:tc>
        <w:tc>
          <w:tcPr>
            <w:tcW w:w="1594" w:type="dxa"/>
            <w:tcBorders>
              <w:left w:val="single" w:color="auto" w:sz="4" w:space="0"/>
            </w:tcBorders>
            <w:vAlign w:val="center"/>
          </w:tcPr>
          <w:p w14:paraId="12D3481E">
            <w:pPr>
              <w:spacing w:line="260" w:lineRule="exact"/>
              <w:ind w:right="200" w:rightChars="0"/>
              <w:jc w:val="center"/>
              <w:rPr>
                <w:rFonts w:hint="default" w:ascii="宋体" w:hAnsi="宋体" w:cs="宋体"/>
                <w:color w:val="000000"/>
                <w:sz w:val="21"/>
                <w:szCs w:val="21"/>
                <w:lang w:val="en-US" w:eastAsia="zh-CN"/>
              </w:rPr>
            </w:pPr>
            <w:r>
              <w:rPr>
                <w:rFonts w:hint="eastAsia" w:ascii="宋体" w:hAnsi="宋体" w:cs="宋体"/>
                <w:color w:val="000000"/>
                <w:sz w:val="21"/>
                <w:szCs w:val="21"/>
                <w:lang w:val="en-US" w:eastAsia="zh-CN"/>
              </w:rPr>
              <w:t>1101500</w:t>
            </w:r>
          </w:p>
        </w:tc>
        <w:tc>
          <w:tcPr>
            <w:tcW w:w="1508" w:type="dxa"/>
            <w:tcBorders>
              <w:left w:val="single" w:color="auto" w:sz="4" w:space="0"/>
            </w:tcBorders>
            <w:vAlign w:val="center"/>
          </w:tcPr>
          <w:p w14:paraId="5FB6650D">
            <w:pPr>
              <w:spacing w:line="260" w:lineRule="exact"/>
              <w:ind w:right="200" w:rightChars="0"/>
              <w:jc w:val="center"/>
              <w:rPr>
                <w:rFonts w:ascii="宋体" w:hAnsi="宋体" w:eastAsia="宋体" w:cs="宋体"/>
                <w:sz w:val="21"/>
                <w:szCs w:val="21"/>
                <w:lang w:val="en-US" w:eastAsia="zh-CN"/>
              </w:rPr>
            </w:pPr>
            <w:r>
              <w:rPr>
                <w:rFonts w:hint="eastAsia" w:ascii="宋体" w:hAnsi="宋体" w:cs="宋体"/>
                <w:color w:val="000000"/>
                <w:sz w:val="21"/>
                <w:szCs w:val="21"/>
                <w:lang w:val="en-US" w:eastAsia="zh-CN"/>
              </w:rPr>
              <w:t>100000</w:t>
            </w:r>
          </w:p>
        </w:tc>
        <w:tc>
          <w:tcPr>
            <w:tcW w:w="1107" w:type="dxa"/>
            <w:tcBorders>
              <w:left w:val="single" w:color="auto" w:sz="4" w:space="0"/>
            </w:tcBorders>
            <w:vAlign w:val="center"/>
          </w:tcPr>
          <w:p w14:paraId="0475D69D">
            <w:pPr>
              <w:keepNext w:val="0"/>
              <w:keepLines w:val="0"/>
              <w:widowControl/>
              <w:suppressLineNumbers w:val="0"/>
              <w:jc w:val="center"/>
              <w:textAlignment w:val="center"/>
              <w:rPr>
                <w:rFonts w:ascii="宋体" w:hAnsi="宋体" w:eastAsia="宋体" w:cs="宋体"/>
                <w:color w:val="000000"/>
                <w:kern w:val="2"/>
                <w:sz w:val="21"/>
                <w:szCs w:val="21"/>
                <w:lang w:val="en-US" w:eastAsia="zh-CN" w:bidi="ar-SA"/>
              </w:rPr>
            </w:pPr>
            <w:r>
              <w:rPr>
                <w:rFonts w:hint="eastAsia" w:ascii="宋体" w:hAnsi="宋体" w:cs="宋体"/>
                <w:i w:val="0"/>
                <w:iCs w:val="0"/>
                <w:color w:val="000000"/>
                <w:kern w:val="0"/>
                <w:sz w:val="21"/>
                <w:szCs w:val="21"/>
                <w:u w:val="none"/>
                <w:lang w:val="en-US" w:eastAsia="zh-CN"/>
              </w:rPr>
              <w:t>5年</w:t>
            </w:r>
          </w:p>
        </w:tc>
      </w:tr>
    </w:tbl>
    <w:p w14:paraId="4A121ED7">
      <w:pPr>
        <w:spacing w:line="420" w:lineRule="exact"/>
        <w:ind w:firstLine="482" w:firstLineChars="200"/>
        <w:rPr>
          <w:rFonts w:hint="eastAsia" w:ascii="宋体" w:hAnsi="宋体"/>
          <w:b/>
          <w:color w:val="auto"/>
          <w:sz w:val="24"/>
          <w:szCs w:val="24"/>
        </w:rPr>
      </w:pPr>
    </w:p>
    <w:p w14:paraId="1F30C584">
      <w:pPr>
        <w:spacing w:line="420" w:lineRule="exact"/>
        <w:ind w:firstLine="482" w:firstLineChars="200"/>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四</w:t>
      </w:r>
    </w:p>
    <w:p w14:paraId="761A2632">
      <w:pPr>
        <w:spacing w:line="420" w:lineRule="exact"/>
        <w:ind w:firstLine="482" w:firstLineChars="200"/>
        <w:rPr>
          <w:rFonts w:hint="eastAsia" w:ascii="宋体" w:hAnsi="宋体" w:eastAsia="宋体" w:cs="宋体"/>
          <w:b/>
          <w:color w:val="auto"/>
          <w:sz w:val="24"/>
          <w:szCs w:val="24"/>
          <w:lang w:eastAsia="zh-CN"/>
        </w:rPr>
      </w:pPr>
    </w:p>
    <w:p w14:paraId="6D2DB23B">
      <w:pPr>
        <w:spacing w:line="420" w:lineRule="exact"/>
        <w:ind w:firstLine="482" w:firstLineChars="200"/>
        <w:rPr>
          <w:rFonts w:hint="eastAsia" w:ascii="宋体" w:hAnsi="宋体" w:eastAsia="宋体" w:cs="宋体"/>
          <w:b/>
          <w:color w:val="auto"/>
          <w:sz w:val="24"/>
          <w:szCs w:val="24"/>
          <w:lang w:eastAsia="zh-CN"/>
        </w:rPr>
      </w:pPr>
    </w:p>
    <w:p w14:paraId="393B9628">
      <w:pPr>
        <w:spacing w:line="420" w:lineRule="exact"/>
        <w:ind w:firstLine="482" w:firstLineChars="200"/>
        <w:rPr>
          <w:rFonts w:hint="eastAsia" w:ascii="宋体" w:hAnsi="宋体" w:eastAsia="宋体" w:cs="宋体"/>
          <w:b/>
          <w:color w:val="auto"/>
          <w:sz w:val="24"/>
          <w:szCs w:val="24"/>
          <w:lang w:eastAsia="zh-CN"/>
        </w:rPr>
      </w:pPr>
    </w:p>
    <w:p w14:paraId="44EC2839">
      <w:pPr>
        <w:spacing w:line="420" w:lineRule="exact"/>
        <w:ind w:firstLine="482" w:firstLineChars="200"/>
        <w:rPr>
          <w:rFonts w:hint="eastAsia" w:ascii="宋体" w:hAnsi="宋体" w:eastAsia="宋体" w:cs="宋体"/>
          <w:b/>
          <w:color w:val="auto"/>
          <w:sz w:val="24"/>
          <w:szCs w:val="24"/>
          <w:lang w:eastAsia="zh-CN"/>
        </w:rPr>
      </w:pPr>
    </w:p>
    <w:p w14:paraId="5F12C19E">
      <w:pPr>
        <w:spacing w:line="420" w:lineRule="exact"/>
        <w:ind w:firstLine="482" w:firstLineChars="200"/>
        <w:rPr>
          <w:rFonts w:hint="eastAsia" w:ascii="宋体" w:hAnsi="宋体" w:eastAsia="宋体" w:cs="宋体"/>
          <w:b/>
          <w:color w:val="auto"/>
          <w:sz w:val="24"/>
          <w:szCs w:val="24"/>
          <w:lang w:eastAsia="zh-CN"/>
        </w:rPr>
      </w:pPr>
    </w:p>
    <w:p w14:paraId="1E0890D5">
      <w:pPr>
        <w:spacing w:line="420" w:lineRule="exact"/>
        <w:ind w:firstLine="482" w:firstLineChars="200"/>
        <w:rPr>
          <w:rFonts w:hint="eastAsia" w:ascii="宋体" w:hAnsi="宋体" w:eastAsia="宋体" w:cs="宋体"/>
          <w:b/>
          <w:color w:val="auto"/>
          <w:sz w:val="24"/>
          <w:szCs w:val="24"/>
          <w:lang w:eastAsia="zh-CN"/>
        </w:rPr>
      </w:pPr>
    </w:p>
    <w:p w14:paraId="7921D358">
      <w:pPr>
        <w:pStyle w:val="13"/>
        <w:wordWrap w:val="0"/>
        <w:spacing w:line="360" w:lineRule="auto"/>
        <w:ind w:left="479" w:leftChars="228" w:firstLine="0" w:firstLineChars="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rPr>
        <w:t xml:space="preserve"> </w:t>
      </w:r>
      <w:r>
        <w:rPr>
          <w:rFonts w:hint="eastAsia" w:ascii="宋体" w:hAnsi="宋体"/>
          <w:b/>
          <w:bCs/>
          <w:color w:val="000000"/>
          <w:sz w:val="24"/>
          <w:lang w:val="en-US" w:eastAsia="zh-CN"/>
        </w:rPr>
        <w:t>特别说明：标的租金前三年按成交价收取，第四、第五年租金在前三年年租金基础上上浮5%，给于装修宽限期3个月。</w:t>
      </w:r>
    </w:p>
    <w:p w14:paraId="5E60F448">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5641060B">
      <w:pPr>
        <w:numPr>
          <w:ilvl w:val="0"/>
          <w:numId w:val="1"/>
        </w:numPr>
        <w:spacing w:line="400" w:lineRule="exact"/>
        <w:ind w:firstLine="482" w:firstLineChars="200"/>
        <w:rPr>
          <w:rFonts w:hint="eastAsia" w:ascii="宋体" w:hAnsi="宋体" w:cs="Times New Roman"/>
          <w:b/>
          <w:bCs/>
          <w:color w:val="000000"/>
          <w:sz w:val="24"/>
          <w:lang w:val="en-US" w:eastAsia="zh-CN"/>
        </w:rPr>
      </w:pPr>
      <w:r>
        <w:rPr>
          <w:rFonts w:hint="eastAsia" w:ascii="宋体" w:hAnsi="宋体" w:cs="Times New Roman"/>
          <w:b/>
          <w:bCs/>
          <w:color w:val="000000"/>
          <w:sz w:val="24"/>
          <w:lang w:val="en-US" w:eastAsia="zh-CN"/>
        </w:rPr>
        <w:t>竞买人须为注册在宁波市内的独立企业法人（分公司不得参加）。</w:t>
      </w:r>
    </w:p>
    <w:p w14:paraId="71700826">
      <w:pPr>
        <w:numPr>
          <w:ilvl w:val="0"/>
          <w:numId w:val="1"/>
        </w:numPr>
        <w:spacing w:line="400" w:lineRule="exact"/>
        <w:ind w:firstLine="482" w:firstLineChars="200"/>
        <w:rPr>
          <w:rFonts w:hint="eastAsia" w:ascii="宋体" w:hAnsi="宋体" w:cs="Times New Roman"/>
          <w:b/>
          <w:bCs/>
          <w:color w:val="000000"/>
          <w:sz w:val="24"/>
          <w:lang w:val="en-US" w:eastAsia="zh-CN"/>
        </w:rPr>
      </w:pPr>
      <w:r>
        <w:rPr>
          <w:rFonts w:hint="eastAsia" w:ascii="宋体" w:hAnsi="宋体" w:cs="Times New Roman"/>
          <w:b/>
          <w:bCs/>
          <w:color w:val="000000"/>
          <w:sz w:val="24"/>
          <w:lang w:val="en-US" w:eastAsia="zh-CN"/>
        </w:rPr>
        <w:t>竞买企业经营范围必须含有：危化品车辆清洗；企业通过了三体系GB/T19001、GB/T24001、GB/T45001认证；企业通过了健康、安全与环境管理体系认证（HSE认证）。</w:t>
      </w:r>
    </w:p>
    <w:p w14:paraId="10217F1D">
      <w:pPr>
        <w:numPr>
          <w:ilvl w:val="0"/>
          <w:numId w:val="0"/>
        </w:numPr>
        <w:spacing w:line="400" w:lineRule="exact"/>
        <w:ind w:firstLine="482" w:firstLineChars="200"/>
        <w:rPr>
          <w:rFonts w:hint="eastAsia" w:ascii="宋体" w:hAnsi="宋体"/>
          <w:b/>
          <w:color w:val="auto"/>
          <w:sz w:val="24"/>
          <w:szCs w:val="24"/>
        </w:rPr>
      </w:pPr>
      <w:r>
        <w:rPr>
          <w:rFonts w:hint="eastAsia" w:ascii="宋体" w:hAnsi="宋体" w:cs="Times New Roman"/>
          <w:b/>
          <w:bCs/>
          <w:color w:val="000000"/>
          <w:sz w:val="24"/>
          <w:lang w:val="en-US" w:eastAsia="zh-CN"/>
        </w:rPr>
        <w:t>3、竞买企业需要有实际经营危化品清洗行业5年及以上。</w:t>
      </w:r>
    </w:p>
    <w:p w14:paraId="28F1FBE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14D3EAD2">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5CDA8D9">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241F3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215559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0E07B97">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91B168">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09F7BA1F">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008459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3B85B32">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503C9D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7ED2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6C307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A1B8E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DB11001">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68B6BC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CD54987">
      <w:pPr>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sz w:val="24"/>
          <w:lang w:val="en-US" w:eastAsia="zh-CN"/>
        </w:rPr>
        <w:t>房屋（土地）</w:t>
      </w:r>
      <w:r>
        <w:rPr>
          <w:rFonts w:hint="eastAsia"/>
          <w:sz w:val="24"/>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0"/>
          <w:kern w:val="0"/>
          <w:sz w:val="24"/>
          <w:szCs w:val="24"/>
          <w:u w:val="single"/>
          <w:lang w:eastAsia="zh-CN"/>
        </w:rPr>
        <w:t>为</w:t>
      </w:r>
      <w:r>
        <w:rPr>
          <w:rFonts w:hint="eastAsia" w:ascii="宋体" w:hAnsi="宋体" w:cs="宋体"/>
          <w:b/>
          <w:bCs/>
          <w:color w:val="auto"/>
          <w:spacing w:val="0"/>
          <w:kern w:val="0"/>
          <w:sz w:val="24"/>
          <w:szCs w:val="24"/>
          <w:u w:val="single"/>
          <w:lang w:val="en-US" w:eastAsia="zh-CN"/>
        </w:rPr>
        <w:t>年租金的20%归整。</w:t>
      </w:r>
      <w:r>
        <w:rPr>
          <w:rFonts w:hint="eastAsia" w:ascii="宋体" w:hAnsi="宋体" w:eastAsia="宋体" w:cs="宋体"/>
          <w:b/>
          <w:bCs/>
          <w:color w:val="auto"/>
          <w:spacing w:val="0"/>
          <w:kern w:val="0"/>
          <w:sz w:val="24"/>
          <w:szCs w:val="24"/>
          <w:u w:val="single"/>
          <w:lang w:val="en-US" w:eastAsia="zh-CN"/>
        </w:rPr>
        <w:t>合</w:t>
      </w:r>
      <w:r>
        <w:rPr>
          <w:rFonts w:hint="eastAsia" w:ascii="宋体" w:hAnsi="宋体" w:cs="宋体"/>
          <w:b/>
          <w:bCs/>
          <w:color w:val="auto"/>
          <w:kern w:val="0"/>
          <w:sz w:val="24"/>
          <w:szCs w:val="24"/>
          <w:u w:val="single"/>
          <w:lang w:val="en-US" w:eastAsia="zh-CN"/>
        </w:rPr>
        <w:t>同履约完毕后无息退还，具体以届时签署的《房屋（土地）租赁合同》</w:t>
      </w:r>
      <w:r>
        <w:rPr>
          <w:rFonts w:hint="eastAsia" w:ascii="宋体" w:hAnsi="宋体" w:cs="宋体"/>
          <w:b/>
          <w:bCs/>
          <w:color w:val="auto"/>
          <w:spacing w:val="0"/>
          <w:kern w:val="0"/>
          <w:sz w:val="24"/>
          <w:szCs w:val="24"/>
          <w:u w:val="single"/>
          <w:lang w:val="en-US" w:eastAsia="zh-CN"/>
        </w:rPr>
        <w:t>相关条款为准</w:t>
      </w:r>
      <w:r>
        <w:rPr>
          <w:rFonts w:hint="eastAsia" w:ascii="宋体" w:hAnsi="宋体" w:eastAsia="宋体" w:cs="宋体"/>
          <w:b/>
          <w:bCs/>
          <w:color w:val="auto"/>
          <w:kern w:val="0"/>
          <w:sz w:val="24"/>
          <w:szCs w:val="24"/>
          <w:u w:val="single"/>
        </w:rPr>
        <w:t>）</w:t>
      </w:r>
      <w:r>
        <w:rPr>
          <w:rFonts w:hint="eastAsia"/>
          <w:sz w:val="24"/>
        </w:rPr>
        <w:t>付至委托人指定帐户</w:t>
      </w:r>
      <w:r>
        <w:rPr>
          <w:rFonts w:hint="eastAsia"/>
          <w:sz w:val="24"/>
          <w:lang w:eastAsia="zh-CN"/>
        </w:rPr>
        <w:t>：</w:t>
      </w:r>
      <w:r>
        <w:rPr>
          <w:rFonts w:hint="eastAsia" w:eastAsia="宋体"/>
          <w:sz w:val="24"/>
          <w:lang w:eastAsia="zh-CN"/>
        </w:rPr>
        <w:t>名称:</w:t>
      </w:r>
      <w:r>
        <w:rPr>
          <w:rFonts w:hint="eastAsia" w:ascii="宋体" w:hAnsi="宋体" w:eastAsia="宋体" w:cs="宋体"/>
          <w:color w:val="auto"/>
          <w:sz w:val="24"/>
          <w:szCs w:val="24"/>
          <w:lang w:eastAsia="zh-CN"/>
        </w:rPr>
        <w:t>宁波市镇海区危化品运输综合服务有限公司</w:t>
      </w:r>
      <w:r>
        <w:rPr>
          <w:rFonts w:hint="eastAsia" w:eastAsia="宋体"/>
          <w:sz w:val="24"/>
          <w:lang w:eastAsia="zh-CN"/>
        </w:rPr>
        <w:t xml:space="preserve"> </w:t>
      </w:r>
      <w:r>
        <w:rPr>
          <w:rFonts w:hint="eastAsia" w:eastAsia="宋体"/>
          <w:sz w:val="24"/>
          <w:lang w:val="en-US" w:eastAsia="zh-CN"/>
        </w:rPr>
        <w:t xml:space="preserve"> </w:t>
      </w:r>
      <w:r>
        <w:rPr>
          <w:rFonts w:hint="eastAsia" w:eastAsia="宋体"/>
          <w:sz w:val="24"/>
          <w:lang w:eastAsia="zh-CN"/>
        </w:rPr>
        <w:t>账号：</w:t>
      </w:r>
      <w:r>
        <w:rPr>
          <w:rFonts w:hint="eastAsia" w:ascii="宋体" w:hAnsi="宋体" w:eastAsia="宋体" w:cs="宋体"/>
          <w:color w:val="auto"/>
          <w:sz w:val="24"/>
          <w:szCs w:val="24"/>
          <w:lang w:val="en-US" w:eastAsia="zh-CN"/>
        </w:rPr>
        <w:t>364963916843</w:t>
      </w:r>
      <w:r>
        <w:rPr>
          <w:rFonts w:hint="eastAsia" w:eastAsia="宋体"/>
          <w:sz w:val="24"/>
          <w:lang w:eastAsia="zh-CN"/>
        </w:rPr>
        <w:t xml:space="preserve"> 开户行：</w:t>
      </w:r>
      <w:r>
        <w:rPr>
          <w:rFonts w:hint="eastAsia" w:ascii="宋体" w:hAnsi="宋体" w:eastAsia="宋体" w:cs="宋体"/>
          <w:color w:val="auto"/>
          <w:sz w:val="24"/>
          <w:szCs w:val="24"/>
          <w:lang w:eastAsia="zh-CN"/>
        </w:rPr>
        <w:t>中国银行镇海分行</w:t>
      </w:r>
      <w:r>
        <w:rPr>
          <w:rFonts w:hint="eastAsia" w:eastAsia="宋体"/>
          <w:sz w:val="24"/>
          <w:lang w:eastAsia="zh-CN"/>
        </w:rPr>
        <w:t xml:space="preserve"> ；</w:t>
      </w:r>
      <w:r>
        <w:rPr>
          <w:rFonts w:hint="eastAsia" w:eastAsia="宋体"/>
          <w:sz w:val="24"/>
        </w:rPr>
        <w:t>并根据《</w:t>
      </w:r>
      <w:r>
        <w:rPr>
          <w:rFonts w:hint="eastAsia" w:eastAsia="宋体"/>
          <w:sz w:val="24"/>
          <w:lang w:eastAsia="zh-CN"/>
        </w:rPr>
        <w:t>竞价</w:t>
      </w:r>
      <w:r>
        <w:rPr>
          <w:rFonts w:hint="eastAsia" w:eastAsia="宋体"/>
          <w:sz w:val="24"/>
        </w:rPr>
        <w:t>成交确认书》与</w:t>
      </w:r>
      <w:r>
        <w:rPr>
          <w:rFonts w:hint="eastAsia" w:eastAsia="宋体"/>
          <w:sz w:val="24"/>
          <w:lang w:eastAsia="zh-CN"/>
        </w:rPr>
        <w:t>委托人（出租人）</w:t>
      </w:r>
      <w:r>
        <w:rPr>
          <w:rFonts w:hint="eastAsia" w:eastAsia="宋体"/>
          <w:sz w:val="24"/>
        </w:rPr>
        <w:t>签订</w:t>
      </w:r>
      <w:r>
        <w:rPr>
          <w:rFonts w:hint="eastAsia" w:eastAsia="宋体"/>
          <w:sz w:val="24"/>
          <w:lang w:eastAsia="zh-CN"/>
        </w:rPr>
        <w:t>《</w:t>
      </w:r>
      <w:r>
        <w:rPr>
          <w:rFonts w:hint="eastAsia"/>
          <w:sz w:val="24"/>
          <w:lang w:val="en-US" w:eastAsia="zh-CN"/>
        </w:rPr>
        <w:t>房屋（土地）</w:t>
      </w:r>
      <w:r>
        <w:rPr>
          <w:rFonts w:hint="eastAsia"/>
          <w:sz w:val="24"/>
        </w:rPr>
        <w:t>租赁合同</w:t>
      </w:r>
      <w:r>
        <w:rPr>
          <w:rFonts w:hint="eastAsia" w:eastAsia="宋体"/>
          <w:sz w:val="24"/>
          <w:lang w:eastAsia="zh-CN"/>
        </w:rPr>
        <w:t>》；</w:t>
      </w:r>
    </w:p>
    <w:p w14:paraId="075C29F9">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B320DEA">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767A976">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sz w:val="24"/>
          <w:lang w:val="en-US"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7B9FEDF">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BBB7385">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7F263D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1E795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07BFE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sz w:val="24"/>
          <w:lang w:val="en-US" w:eastAsia="zh-CN"/>
        </w:rPr>
        <w:t>房屋土地租赁合同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C5420F7">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0AAB1A0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DF0ED3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7A6E568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C9A03F4">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05434E3">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7969CD94">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AC577E9">
      <w:pPr>
        <w:pStyle w:val="9"/>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BA6E6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DE9847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C56AD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2A40B3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sz w:val="24"/>
          <w:lang w:val="en-US"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C35595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DFE4A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16F8A69">
      <w:pPr>
        <w:pStyle w:val="5"/>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E18B5C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22B4C7D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E07D3CC">
      <w:pPr>
        <w:keepNext w:val="0"/>
        <w:keepLines w:val="0"/>
        <w:pageBreakBefore w:val="0"/>
        <w:widowControl w:val="0"/>
        <w:kinsoku/>
        <w:wordWrap/>
        <w:overflowPunct/>
        <w:topLinePunct w:val="0"/>
        <w:autoSpaceDE/>
        <w:autoSpaceDN/>
        <w:bidi w:val="0"/>
        <w:adjustRightInd/>
        <w:snapToGrid/>
        <w:spacing w:line="500" w:lineRule="exact"/>
        <w:ind w:firstLine="1446" w:firstLineChars="6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《房屋（土地）租赁合同》</w:t>
      </w:r>
    </w:p>
    <w:p w14:paraId="244B471F">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EA087C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p>
    <w:p w14:paraId="7B390F9E">
      <w:pPr>
        <w:pStyle w:val="4"/>
        <w:keepNext w:val="0"/>
        <w:keepLines w:val="0"/>
        <w:pageBreakBefore w:val="0"/>
        <w:widowControl/>
        <w:kinsoku w:val="0"/>
        <w:wordWrap/>
        <w:overflowPunct/>
        <w:topLinePunct w:val="0"/>
        <w:autoSpaceDE w:val="0"/>
        <w:autoSpaceDN w:val="0"/>
        <w:bidi w:val="0"/>
        <w:adjustRightInd w:val="0"/>
        <w:snapToGrid w:val="0"/>
        <w:spacing w:before="130" w:line="560" w:lineRule="exact"/>
        <w:jc w:val="center"/>
        <w:textAlignment w:val="baseline"/>
        <w:outlineLvl w:val="0"/>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pP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房屋</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lang w:val="en-US" w:eastAsia="zh-CN"/>
          <w14:textOutline w14:w="7282" w14:cap="sq" w14:cmpd="sng">
            <w14:solidFill>
              <w14:srgbClr w14:val="000000"/>
            </w14:solidFill>
            <w14:prstDash w14:val="solid"/>
            <w14:bevel/>
          </w14:textOutline>
        </w:rPr>
        <w:t>土地</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租赁合同</w:t>
      </w:r>
    </w:p>
    <w:p w14:paraId="3CCAC8AB">
      <w:pPr>
        <w:keepNext w:val="0"/>
        <w:keepLines w:val="0"/>
        <w:pageBreakBefore w:val="0"/>
        <w:wordWrap/>
        <w:overflowPunct/>
        <w:topLinePunct w:val="0"/>
        <w:bidi w:val="0"/>
        <w:spacing w:line="560" w:lineRule="exact"/>
        <w:ind w:firstLine="4200" w:firstLineChars="1500"/>
        <w:rPr>
          <w:rFonts w:hint="eastAsia"/>
          <w:sz w:val="28"/>
          <w:szCs w:val="28"/>
          <w:u w:val="single"/>
        </w:rPr>
      </w:pPr>
      <w:r>
        <w:rPr>
          <w:rFonts w:hint="eastAsia"/>
          <w:sz w:val="28"/>
          <w:szCs w:val="28"/>
        </w:rPr>
        <w:t>合同编号：</w:t>
      </w:r>
      <w:r>
        <w:rPr>
          <w:rFonts w:hint="eastAsia"/>
          <w:sz w:val="28"/>
          <w:szCs w:val="28"/>
          <w:u w:val="single"/>
        </w:rPr>
        <w:t xml:space="preserve">  </w:t>
      </w:r>
      <w:r>
        <w:rPr>
          <w:rFonts w:hint="eastAsia"/>
          <w:color w:val="auto"/>
          <w:sz w:val="28"/>
          <w:szCs w:val="28"/>
          <w:u w:val="single"/>
          <w:lang w:val="en-US" w:eastAsia="zh-CN"/>
        </w:rPr>
        <w:t xml:space="preserve"> </w:t>
      </w:r>
      <w:r>
        <w:rPr>
          <w:rFonts w:hint="eastAsia"/>
          <w:sz w:val="28"/>
          <w:szCs w:val="28"/>
          <w:u w:val="single"/>
          <w:lang w:val="en-US" w:eastAsia="zh-CN"/>
        </w:rPr>
        <w:t xml:space="preserve">            </w:t>
      </w:r>
      <w:r>
        <w:rPr>
          <w:rFonts w:hint="eastAsia"/>
          <w:sz w:val="28"/>
          <w:szCs w:val="28"/>
          <w:u w:val="single"/>
        </w:rPr>
        <w:t xml:space="preserve">    </w:t>
      </w:r>
    </w:p>
    <w:p w14:paraId="6B587B33">
      <w:pPr>
        <w:keepNext w:val="0"/>
        <w:keepLines w:val="0"/>
        <w:pageBreakBefore w:val="0"/>
        <w:wordWrap/>
        <w:overflowPunct/>
        <w:topLinePunct w:val="0"/>
        <w:bidi w:val="0"/>
        <w:spacing w:line="560" w:lineRule="exact"/>
        <w:ind w:firstLine="4200" w:firstLineChars="1500"/>
        <w:rPr>
          <w:rFonts w:hint="eastAsia"/>
          <w:sz w:val="28"/>
          <w:szCs w:val="28"/>
        </w:rPr>
      </w:pPr>
      <w:r>
        <w:rPr>
          <w:rFonts w:hint="eastAsia"/>
          <w:sz w:val="28"/>
          <w:szCs w:val="28"/>
        </w:rPr>
        <w:t>签字日期：</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月</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日</w:t>
      </w:r>
    </w:p>
    <w:p w14:paraId="1D582E8F">
      <w:pPr>
        <w:keepNext w:val="0"/>
        <w:keepLines w:val="0"/>
        <w:pageBreakBefore w:val="0"/>
        <w:wordWrap/>
        <w:overflowPunct/>
        <w:topLinePunct w:val="0"/>
        <w:bidi w:val="0"/>
        <w:spacing w:after="312" w:afterLines="100" w:line="560" w:lineRule="exact"/>
        <w:ind w:firstLine="4200" w:firstLineChars="1500"/>
        <w:rPr>
          <w:rFonts w:hint="eastAsia"/>
          <w:sz w:val="28"/>
          <w:szCs w:val="28"/>
          <w:u w:val="single"/>
        </w:rPr>
      </w:pPr>
      <w:r>
        <w:rPr>
          <w:rFonts w:hint="eastAsia"/>
          <w:sz w:val="28"/>
          <w:szCs w:val="28"/>
        </w:rPr>
        <w:t>签订地点：</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488AD940">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甲方：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1B23C664">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乙方：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ascii="宋体" w:hAnsi="宋体"/>
          <w:sz w:val="30"/>
          <w:szCs w:val="30"/>
          <w:u w:val="single"/>
        </w:rPr>
        <w:t xml:space="preserve">         </w:t>
      </w:r>
      <w:r>
        <w:rPr>
          <w:rFonts w:hint="eastAsia"/>
          <w:sz w:val="28"/>
          <w:szCs w:val="28"/>
          <w:u w:val="single"/>
        </w:rPr>
        <w:t xml:space="preserve">      </w:t>
      </w:r>
    </w:p>
    <w:p w14:paraId="39165C0E">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根据互惠互利，双方自愿的原则，经甲乙双方友好协商，甲方同</w:t>
      </w:r>
      <w:r>
        <w:rPr>
          <w:rFonts w:hint="eastAsia" w:ascii="仿宋_GB2312" w:hAnsi="仿宋_GB2312" w:eastAsia="仿宋_GB2312" w:cs="仿宋_GB2312"/>
          <w:spacing w:val="6"/>
          <w:sz w:val="32"/>
          <w:szCs w:val="32"/>
        </w:rPr>
        <w:t>意将位于危化品运输综合服务有限公司停车场内</w:t>
      </w:r>
      <w:r>
        <w:rPr>
          <w:rFonts w:hint="eastAsia" w:ascii="仿宋_GB2312" w:hAnsi="仿宋_GB2312" w:eastAsia="仿宋_GB2312" w:cs="仿宋_GB2312"/>
          <w:spacing w:val="5"/>
          <w:sz w:val="32"/>
          <w:szCs w:val="32"/>
        </w:rPr>
        <w:t>的部分</w:t>
      </w:r>
      <w:r>
        <w:rPr>
          <w:rFonts w:hint="eastAsia" w:ascii="仿宋_GB2312" w:hAnsi="仿宋_GB2312" w:eastAsia="仿宋_GB2312" w:cs="仿宋_GB2312"/>
          <w:spacing w:val="5"/>
          <w:sz w:val="32"/>
          <w:szCs w:val="32"/>
          <w:lang w:val="en-US" w:eastAsia="zh-CN"/>
        </w:rPr>
        <w:t>房屋及设施设备</w:t>
      </w:r>
      <w:r>
        <w:rPr>
          <w:rFonts w:hint="eastAsia" w:ascii="仿宋_GB2312" w:hAnsi="仿宋_GB2312" w:eastAsia="仿宋_GB2312" w:cs="仿宋_GB2312"/>
          <w:spacing w:val="5"/>
          <w:sz w:val="32"/>
          <w:szCs w:val="32"/>
        </w:rPr>
        <w:t>租</w:t>
      </w:r>
      <w:r>
        <w:rPr>
          <w:rFonts w:hint="eastAsia" w:ascii="仿宋_GB2312" w:hAnsi="仿宋_GB2312" w:eastAsia="仿宋_GB2312" w:cs="仿宋_GB2312"/>
          <w:spacing w:val="-9"/>
          <w:sz w:val="32"/>
          <w:szCs w:val="32"/>
        </w:rPr>
        <w:t>赁给乙方有偿使用，乙方支付租赁费用，并订立如</w:t>
      </w:r>
      <w:r>
        <w:rPr>
          <w:rFonts w:hint="eastAsia" w:ascii="仿宋_GB2312" w:hAnsi="仿宋_GB2312" w:eastAsia="仿宋_GB2312" w:cs="仿宋_GB2312"/>
          <w:spacing w:val="-10"/>
          <w:sz w:val="32"/>
          <w:szCs w:val="32"/>
        </w:rPr>
        <w:t>下协议，以资信守。</w:t>
      </w:r>
    </w:p>
    <w:p w14:paraId="1F275727">
      <w:pPr>
        <w:keepNext w:val="0"/>
        <w:keepLines w:val="0"/>
        <w:pageBreakBefore w:val="0"/>
        <w:wordWrap/>
        <w:overflowPunct/>
        <w:topLinePunct w:val="0"/>
        <w:bidi w:val="0"/>
        <w:spacing w:line="560" w:lineRule="exact"/>
        <w:ind w:firstLine="562" w:firstLineChars="200"/>
        <w:rPr>
          <w:rFonts w:ascii="Verdana" w:hAnsi="Verdana"/>
          <w:b/>
          <w:sz w:val="28"/>
          <w:szCs w:val="28"/>
        </w:rPr>
      </w:pPr>
      <w:r>
        <w:rPr>
          <w:rFonts w:ascii="Verdana" w:hAnsi="Verdana"/>
          <w:b/>
          <w:sz w:val="28"/>
          <w:szCs w:val="28"/>
        </w:rPr>
        <w:t>第一条 租赁物位置、面积、功能及用途</w:t>
      </w:r>
    </w:p>
    <w:p w14:paraId="5325BBAB">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本合同租赁物位于</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lang w:eastAsia="zh-CN"/>
        </w:rPr>
        <w:t>，</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层</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室，共</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间，</w:t>
      </w:r>
      <w:r>
        <w:rPr>
          <w:rFonts w:hint="eastAsia" w:ascii="仿宋_GB2312" w:hAnsi="仿宋_GB2312" w:eastAsia="仿宋_GB2312" w:cs="仿宋_GB2312"/>
          <w:spacing w:val="-4"/>
          <w:sz w:val="32"/>
          <w:szCs w:val="32"/>
          <w:lang w:val="en-US" w:eastAsia="zh-CN"/>
        </w:rPr>
        <w:t>建筑面积共计</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平方米，土地面积</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亩。</w:t>
      </w:r>
    </w:p>
    <w:p w14:paraId="68B36264">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u w:val="none"/>
          <w:lang w:val="en-US" w:eastAsia="zh-CN"/>
        </w:rPr>
        <w:t>本</w:t>
      </w:r>
      <w:r>
        <w:rPr>
          <w:rFonts w:hint="eastAsia" w:ascii="仿宋_GB2312" w:hAnsi="仿宋_GB2312" w:eastAsia="仿宋_GB2312" w:cs="仿宋_GB2312"/>
          <w:spacing w:val="-4"/>
          <w:sz w:val="32"/>
          <w:szCs w:val="32"/>
        </w:rPr>
        <w:t>合同签署前，乙方已查看该房屋（土地），充分了解该房屋（土地）的性质、</w:t>
      </w:r>
      <w:r>
        <w:rPr>
          <w:rFonts w:hint="eastAsia" w:ascii="仿宋_GB2312" w:hAnsi="仿宋_GB2312" w:eastAsia="仿宋_GB2312" w:cs="仿宋_GB2312"/>
          <w:spacing w:val="-4"/>
          <w:sz w:val="32"/>
          <w:szCs w:val="32"/>
          <w:lang w:val="en-US" w:eastAsia="zh-CN"/>
        </w:rPr>
        <w:t>产权、</w:t>
      </w:r>
      <w:r>
        <w:rPr>
          <w:rFonts w:hint="eastAsia" w:ascii="仿宋_GB2312" w:hAnsi="仿宋_GB2312" w:eastAsia="仿宋_GB2312" w:cs="仿宋_GB2312"/>
          <w:spacing w:val="-4"/>
          <w:sz w:val="32"/>
          <w:szCs w:val="32"/>
        </w:rPr>
        <w:t>用途和现有状况，且明确认可。承租楼层单元平面图见附件。</w:t>
      </w:r>
    </w:p>
    <w:p w14:paraId="2BB2FB6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生产经营</w:t>
      </w:r>
      <w:r>
        <w:rPr>
          <w:rFonts w:hint="eastAsia" w:ascii="仿宋_GB2312" w:hAnsi="仿宋" w:eastAsia="仿宋_GB2312"/>
          <w:color w:val="auto"/>
          <w:sz w:val="32"/>
          <w:szCs w:val="32"/>
          <w:lang w:eastAsia="zh-CN"/>
        </w:rPr>
        <w:t>使用。除双方另有约定外，乙方不得随意改变</w:t>
      </w:r>
      <w:r>
        <w:rPr>
          <w:rFonts w:hint="eastAsia" w:ascii="仿宋_GB2312" w:hAnsi="仿宋" w:eastAsia="仿宋_GB2312"/>
          <w:color w:val="auto"/>
          <w:sz w:val="32"/>
          <w:szCs w:val="32"/>
          <w:lang w:val="en-US" w:eastAsia="zh-CN"/>
        </w:rPr>
        <w:t>租赁物</w:t>
      </w:r>
      <w:r>
        <w:rPr>
          <w:rFonts w:hint="eastAsia" w:ascii="仿宋_GB2312" w:hAnsi="仿宋" w:eastAsia="仿宋_GB2312"/>
          <w:color w:val="auto"/>
          <w:sz w:val="32"/>
          <w:szCs w:val="32"/>
          <w:lang w:eastAsia="zh-CN"/>
        </w:rPr>
        <w:t>用途。</w:t>
      </w:r>
    </w:p>
    <w:p w14:paraId="09F11C28">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租赁期满或合同解除后</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甲方有权收回房屋(土地)</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乙方应返还房屋(土地)及甲方投入的附属物品、设备设施。甲乙双方应对房屋(土地)和附属物品、设备设施及水电等使用情况进行验收，结清各自应当承担的费用。</w:t>
      </w:r>
    </w:p>
    <w:p w14:paraId="1AE4085A">
      <w:pPr>
        <w:keepNext w:val="0"/>
        <w:keepLines w:val="0"/>
        <w:pageBreakBefore w:val="0"/>
        <w:wordWrap/>
        <w:overflowPunct/>
        <w:topLinePunct w:val="0"/>
        <w:bidi w:val="0"/>
        <w:spacing w:line="560" w:lineRule="exact"/>
        <w:ind w:firstLine="562" w:firstLineChars="200"/>
        <w:rPr>
          <w:rFonts w:hint="default" w:ascii="Verdana" w:hAnsi="Verdana" w:eastAsia="宋体"/>
          <w:b/>
          <w:sz w:val="28"/>
          <w:szCs w:val="28"/>
          <w:lang w:val="en-US" w:eastAsia="zh-CN"/>
        </w:rPr>
      </w:pPr>
      <w:r>
        <w:rPr>
          <w:rFonts w:ascii="Verdana" w:hAnsi="Verdana"/>
          <w:b/>
          <w:sz w:val="28"/>
          <w:szCs w:val="28"/>
        </w:rPr>
        <w:t>第二条 租赁期限</w:t>
      </w:r>
      <w:r>
        <w:rPr>
          <w:rFonts w:hint="eastAsia" w:ascii="Verdana" w:hAnsi="Verdana"/>
          <w:b/>
          <w:sz w:val="28"/>
          <w:szCs w:val="28"/>
          <w:lang w:val="en-US" w:eastAsia="zh-CN"/>
        </w:rPr>
        <w:t>及租赁费用</w:t>
      </w:r>
    </w:p>
    <w:p w14:paraId="1C892E64">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本合同租赁期限</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年。</w:t>
      </w:r>
    </w:p>
    <w:p w14:paraId="521B7F5F">
      <w:pPr>
        <w:pStyle w:val="4"/>
        <w:keepNext w:val="0"/>
        <w:keepLines w:val="0"/>
        <w:pageBreakBefore w:val="0"/>
        <w:wordWrap/>
        <w:overflowPunct/>
        <w:topLinePunct w:val="0"/>
        <w:bidi w:val="0"/>
        <w:spacing w:before="91" w:line="560" w:lineRule="exact"/>
        <w:ind w:right="97" w:firstLine="664" w:firstLineChars="200"/>
        <w:jc w:val="both"/>
        <w:rPr>
          <w:rFonts w:hint="eastAsia" w:ascii="仿宋_GB2312" w:hAnsi="仿宋_GB2312" w:eastAsia="仿宋_GB2312" w:cs="仿宋_GB2312"/>
          <w:color w:val="auto"/>
          <w:spacing w:val="-4"/>
          <w:sz w:val="32"/>
          <w:szCs w:val="32"/>
          <w:lang w:val="en-US" w:eastAsia="zh-CN"/>
        </w:rPr>
      </w:pPr>
      <w:r>
        <w:rPr>
          <w:rFonts w:hint="eastAsia" w:ascii="方正仿宋_GB2312" w:hAnsi="方正仿宋_GB2312" w:eastAsia="方正仿宋_GB2312" w:cs="方正仿宋_GB2312"/>
          <w:spacing w:val="6"/>
          <w:sz w:val="32"/>
          <w:szCs w:val="32"/>
          <w:u w:val="none"/>
          <w:lang w:val="en-US" w:eastAsia="zh-CN"/>
        </w:rPr>
        <w:t>自</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日起至</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日止。</w:t>
      </w:r>
      <w:r>
        <w:rPr>
          <w:rFonts w:hint="eastAsia" w:ascii="仿宋_GB2312" w:hAnsi="仿宋" w:eastAsia="仿宋_GB2312"/>
          <w:color w:val="auto"/>
          <w:sz w:val="32"/>
          <w:szCs w:val="32"/>
          <w:lang w:eastAsia="zh-CN"/>
        </w:rPr>
        <w:t>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r>
        <w:rPr>
          <w:rFonts w:hint="eastAsia" w:ascii="仿宋_GB2312" w:hAnsi="仿宋_GB2312" w:eastAsia="仿宋_GB2312" w:cs="仿宋_GB2312"/>
          <w:spacing w:val="-4"/>
          <w:sz w:val="32"/>
          <w:szCs w:val="32"/>
          <w:lang w:val="en-US" w:eastAsia="zh-CN"/>
        </w:rPr>
        <w:t>交付时</w:t>
      </w:r>
      <w:r>
        <w:rPr>
          <w:rFonts w:hint="eastAsia" w:ascii="仿宋_GB2312" w:hAnsi="仿宋_GB2312" w:eastAsia="仿宋_GB2312" w:cs="仿宋_GB2312"/>
          <w:color w:val="auto"/>
          <w:spacing w:val="-4"/>
          <w:sz w:val="32"/>
          <w:szCs w:val="32"/>
          <w:lang w:val="en-US" w:eastAsia="zh-CN"/>
        </w:rPr>
        <w:t>双方制作交接清单作为本合同附件。</w:t>
      </w:r>
    </w:p>
    <w:p w14:paraId="0004C910">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双方约定，本合同期限内租赁费用共计人民币</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bCs w:val="0"/>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含税价，税率为【】%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6B770ED">
      <w:pPr>
        <w:keepNext w:val="0"/>
        <w:keepLines w:val="0"/>
        <w:pageBreakBefore w:val="0"/>
        <w:wordWrap/>
        <w:overflowPunct/>
        <w:topLinePunct w:val="0"/>
        <w:bidi w:val="0"/>
        <w:spacing w:line="560" w:lineRule="exact"/>
        <w:ind w:firstLine="562" w:firstLineChars="200"/>
        <w:rPr>
          <w:rFonts w:hint="default" w:ascii="Verdana" w:hAnsi="Verdana" w:eastAsia="宋体" w:cs="Times New Roman"/>
          <w:b/>
          <w:sz w:val="28"/>
          <w:szCs w:val="28"/>
          <w:lang w:val="en-US" w:eastAsia="zh-CN"/>
        </w:rPr>
      </w:pPr>
      <w:r>
        <w:rPr>
          <w:rFonts w:ascii="Verdana" w:hAnsi="Verdana" w:cs="Times New Roman"/>
          <w:b/>
          <w:sz w:val="28"/>
          <w:szCs w:val="28"/>
        </w:rPr>
        <w:t>第三条</w:t>
      </w:r>
      <w:r>
        <w:rPr>
          <w:rFonts w:hint="eastAsia" w:ascii="Verdana" w:hAnsi="Verdana" w:cs="Times New Roman"/>
          <w:b/>
          <w:sz w:val="28"/>
          <w:szCs w:val="28"/>
        </w:rPr>
        <w:t xml:space="preserve"> </w:t>
      </w:r>
      <w:r>
        <w:rPr>
          <w:rFonts w:hint="eastAsia" w:ascii="Verdana" w:hAnsi="Verdana" w:cs="Times New Roman"/>
          <w:b/>
          <w:sz w:val="28"/>
          <w:szCs w:val="28"/>
          <w:lang w:val="en-US" w:eastAsia="zh-CN"/>
        </w:rPr>
        <w:t>付款期限及付款方式</w:t>
      </w:r>
    </w:p>
    <w:p w14:paraId="5F7B8848">
      <w:pPr>
        <w:pStyle w:val="4"/>
        <w:keepNext w:val="0"/>
        <w:keepLines w:val="0"/>
        <w:pageBreakBefore w:val="0"/>
        <w:wordWrap/>
        <w:overflowPunct/>
        <w:topLinePunct w:val="0"/>
        <w:bidi w:val="0"/>
        <w:spacing w:before="91" w:line="560" w:lineRule="exact"/>
        <w:ind w:right="97" w:firstLine="624" w:firstLineChars="200"/>
        <w:jc w:val="both"/>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租赁费用一年一付，合同期限内第一年租赁费，</w:t>
      </w:r>
      <w:r>
        <w:rPr>
          <w:rFonts w:hint="eastAsia" w:ascii="方正仿宋_GB2312" w:hAnsi="方正仿宋_GB2312" w:eastAsia="方正仿宋_GB2312" w:cs="方正仿宋_GB2312"/>
          <w:color w:val="auto"/>
          <w:spacing w:val="6"/>
          <w:sz w:val="32"/>
          <w:szCs w:val="32"/>
        </w:rPr>
        <w:t>乙方应在本合同签订之日起</w:t>
      </w:r>
      <w:r>
        <w:rPr>
          <w:rFonts w:hint="eastAsia" w:ascii="方正仿宋_GB2312" w:hAnsi="方正仿宋_GB2312" w:eastAsia="方正仿宋_GB2312" w:cs="方正仿宋_GB2312"/>
          <w:color w:val="auto"/>
          <w:spacing w:val="6"/>
          <w:sz w:val="32"/>
          <w:szCs w:val="32"/>
          <w:lang w:val="en-US" w:eastAsia="zh-CN"/>
        </w:rPr>
        <w:t>3</w:t>
      </w:r>
      <w:r>
        <w:rPr>
          <w:rFonts w:hint="eastAsia" w:ascii="方正仿宋_GB2312" w:hAnsi="方正仿宋_GB2312" w:eastAsia="方正仿宋_GB2312" w:cs="方正仿宋_GB2312"/>
          <w:color w:val="auto"/>
          <w:spacing w:val="6"/>
          <w:sz w:val="32"/>
          <w:szCs w:val="32"/>
        </w:rPr>
        <w:t>0</w:t>
      </w:r>
      <w:r>
        <w:rPr>
          <w:rFonts w:hint="eastAsia" w:ascii="方正仿宋_GB2312" w:hAnsi="方正仿宋_GB2312" w:eastAsia="方正仿宋_GB2312" w:cs="方正仿宋_GB2312"/>
          <w:color w:val="auto"/>
          <w:spacing w:val="6"/>
          <w:sz w:val="32"/>
          <w:szCs w:val="32"/>
          <w:lang w:val="en-US" w:eastAsia="zh-CN"/>
        </w:rPr>
        <w:t>个工作日</w:t>
      </w:r>
      <w:r>
        <w:rPr>
          <w:rFonts w:hint="eastAsia" w:ascii="方正仿宋_GB2312" w:hAnsi="方正仿宋_GB2312" w:eastAsia="方正仿宋_GB2312" w:cs="方正仿宋_GB2312"/>
          <w:color w:val="auto"/>
          <w:spacing w:val="6"/>
          <w:sz w:val="32"/>
          <w:szCs w:val="32"/>
        </w:rPr>
        <w:t>内一次性向甲方支付，共计人民币</w:t>
      </w:r>
      <w:r>
        <w:rPr>
          <w:rFonts w:hint="eastAsia" w:ascii="方正仿宋_GB2312" w:hAnsi="方正仿宋_GB2312" w:eastAsia="方正仿宋_GB2312" w:cs="方正仿宋_GB2312"/>
          <w:color w:val="auto"/>
          <w:spacing w:val="6"/>
          <w:sz w:val="32"/>
          <w:szCs w:val="32"/>
          <w:u w:val="single"/>
          <w:lang w:val="en-US" w:eastAsia="zh-CN"/>
        </w:rPr>
        <w:t xml:space="preserve">   </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元（大写：</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）。下年度</w:t>
      </w:r>
      <w:r>
        <w:rPr>
          <w:rFonts w:hint="eastAsia" w:ascii="方正仿宋_GB2312" w:hAnsi="方正仿宋_GB2312" w:eastAsia="方正仿宋_GB2312" w:cs="方正仿宋_GB2312"/>
          <w:color w:val="auto"/>
          <w:spacing w:val="6"/>
          <w:sz w:val="32"/>
          <w:szCs w:val="32"/>
          <w:lang w:eastAsia="zh-CN"/>
        </w:rPr>
        <w:t>的</w:t>
      </w:r>
      <w:r>
        <w:rPr>
          <w:rFonts w:hint="eastAsia" w:ascii="方正仿宋_GB2312" w:hAnsi="方正仿宋_GB2312" w:eastAsia="方正仿宋_GB2312" w:cs="方正仿宋_GB2312"/>
          <w:color w:val="auto"/>
          <w:spacing w:val="6"/>
          <w:sz w:val="32"/>
          <w:szCs w:val="32"/>
        </w:rPr>
        <w:t>租赁费用</w:t>
      </w:r>
      <w:r>
        <w:rPr>
          <w:rFonts w:hint="eastAsia" w:ascii="方正仿宋_GB2312" w:hAnsi="方正仿宋_GB2312" w:eastAsia="方正仿宋_GB2312" w:cs="方正仿宋_GB2312"/>
          <w:color w:val="auto"/>
          <w:spacing w:val="6"/>
          <w:sz w:val="32"/>
          <w:szCs w:val="32"/>
          <w:lang w:val="en-US" w:eastAsia="zh-CN"/>
        </w:rPr>
        <w:t>需在上一年度周期结束前的30个工作日内支付完毕</w:t>
      </w:r>
      <w:r>
        <w:rPr>
          <w:rFonts w:hint="eastAsia" w:ascii="方正仿宋_GB2312" w:hAnsi="方正仿宋_GB2312" w:eastAsia="方正仿宋_GB2312" w:cs="方正仿宋_GB2312"/>
          <w:color w:val="auto"/>
          <w:spacing w:val="6"/>
          <w:sz w:val="32"/>
          <w:szCs w:val="32"/>
        </w:rPr>
        <w:t>。</w:t>
      </w:r>
    </w:p>
    <w:p w14:paraId="3926072F">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2.付款方式：乙方应以转账的形式将租金、履约保证金等款项交至甲方指定帐户。</w:t>
      </w:r>
    </w:p>
    <w:p w14:paraId="11B9CDE9">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账户名称：宁波市镇海区危化品运输综合服务有限公司</w:t>
      </w:r>
    </w:p>
    <w:p w14:paraId="09182B36">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开户行：中国银行镇海支行</w:t>
      </w:r>
    </w:p>
    <w:p w14:paraId="3053086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帐号：364963916843</w:t>
      </w:r>
    </w:p>
    <w:p w14:paraId="2A8662BE">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3.甲方收到乙方租金后15个工作日内开具正规发票。</w:t>
      </w:r>
    </w:p>
    <w:p w14:paraId="5C949708">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乙方开票信息：</w:t>
      </w:r>
    </w:p>
    <w:p w14:paraId="16D18FF6">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default" w:ascii="仿宋_GB2312" w:hAnsi="仿宋_GB2312" w:eastAsia="仿宋_GB2312" w:cs="仿宋_GB2312"/>
          <w:spacing w:val="-4"/>
          <w:sz w:val="32"/>
          <w:szCs w:val="32"/>
          <w:lang w:val="en-US" w:eastAsia="zh-CN"/>
        </w:rPr>
      </w:pPr>
    </w:p>
    <w:p w14:paraId="51FD3D47">
      <w:pPr>
        <w:keepNext w:val="0"/>
        <w:keepLines w:val="0"/>
        <w:pageBreakBefore w:val="0"/>
        <w:wordWrap/>
        <w:overflowPunct/>
        <w:topLinePunct w:val="0"/>
        <w:bidi w:val="0"/>
        <w:spacing w:line="560" w:lineRule="exact"/>
        <w:ind w:firstLine="562" w:firstLineChars="200"/>
        <w:rPr>
          <w:rFonts w:hint="default" w:ascii="Verdana" w:hAnsi="Verdana" w:cs="Times New Roman"/>
          <w:b/>
          <w:sz w:val="28"/>
          <w:szCs w:val="28"/>
          <w:lang w:val="en-US" w:eastAsia="zh-CN"/>
        </w:rPr>
      </w:pPr>
      <w:r>
        <w:rPr>
          <w:rFonts w:ascii="Verdana" w:hAnsi="Verdana" w:cs="Times New Roman"/>
          <w:b/>
          <w:sz w:val="28"/>
          <w:szCs w:val="28"/>
        </w:rPr>
        <w:t>第四条 履约保证金</w:t>
      </w:r>
      <w:r>
        <w:rPr>
          <w:rFonts w:hint="eastAsia" w:ascii="Verdana" w:hAnsi="Verdana" w:cs="Times New Roman"/>
          <w:b/>
          <w:sz w:val="28"/>
          <w:szCs w:val="28"/>
          <w:lang w:val="en-US" w:eastAsia="zh-CN"/>
        </w:rPr>
        <w:t>及其他费用</w:t>
      </w:r>
    </w:p>
    <w:p w14:paraId="3F7CCA3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rPr>
      </w:pPr>
      <w:r>
        <w:rPr>
          <w:rFonts w:hint="eastAsia"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rPr>
        <w:t>甲、乙双方约定，甲方交付</w:t>
      </w:r>
      <w:r>
        <w:rPr>
          <w:rFonts w:hint="eastAsia" w:ascii="仿宋_GB2312" w:hAnsi="仿宋_GB2312" w:eastAsia="仿宋_GB2312" w:cs="仿宋_GB2312"/>
          <w:color w:val="auto"/>
          <w:spacing w:val="-4"/>
          <w:sz w:val="32"/>
          <w:szCs w:val="32"/>
          <w:lang w:val="en-US" w:eastAsia="zh-CN"/>
        </w:rPr>
        <w:t>租赁物</w:t>
      </w:r>
      <w:r>
        <w:rPr>
          <w:rFonts w:hint="eastAsia" w:ascii="仿宋_GB2312" w:hAnsi="仿宋_GB2312" w:eastAsia="仿宋_GB2312" w:cs="仿宋_GB2312"/>
          <w:color w:val="auto"/>
          <w:spacing w:val="-4"/>
          <w:sz w:val="32"/>
          <w:szCs w:val="32"/>
        </w:rPr>
        <w:t>前，乙方应向甲方支付履约保证金，履约保证金标准为</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rPr>
        <w:t>元。甲方收取保证金后应向乙方开具收款凭证。履约保证金的退还：租赁期满，经甲方验收，</w:t>
      </w:r>
      <w:r>
        <w:rPr>
          <w:rFonts w:hint="eastAsia" w:ascii="仿宋_GB2312" w:hAnsi="仿宋" w:eastAsia="仿宋_GB2312"/>
          <w:color w:val="auto"/>
          <w:sz w:val="32"/>
          <w:szCs w:val="32"/>
          <w:lang w:eastAsia="zh-CN"/>
        </w:rPr>
        <w:t>经甲方查实乙方无相关欠缴费用和其他应付未付款项或其他未履行事项以及无违约情形后，</w:t>
      </w:r>
      <w:r>
        <w:rPr>
          <w:rFonts w:hint="eastAsia" w:ascii="仿宋_GB2312" w:hAnsi="仿宋_GB2312" w:eastAsia="仿宋_GB2312" w:cs="仿宋_GB2312"/>
          <w:color w:val="auto"/>
          <w:spacing w:val="-4"/>
          <w:sz w:val="32"/>
          <w:szCs w:val="32"/>
        </w:rPr>
        <w:t>在乙方办理退租手续时退还（不计息）；若因乙方违约导致合同提前解除或终止，履约保证金不予退还。</w:t>
      </w:r>
    </w:p>
    <w:p w14:paraId="67B4D35C">
      <w:pPr>
        <w:adjustRightInd w:val="0"/>
        <w:snapToGrid w:val="0"/>
        <w:spacing w:line="560" w:lineRule="exact"/>
        <w:ind w:firstLine="624" w:firstLineChars="200"/>
        <w:rPr>
          <w:rFonts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2.</w:t>
      </w:r>
      <w:r>
        <w:rPr>
          <w:rFonts w:hint="eastAsia" w:ascii="仿宋_GB2312" w:hAnsi="仿宋" w:eastAsia="仿宋_GB2312"/>
          <w:color w:val="auto"/>
          <w:sz w:val="32"/>
          <w:szCs w:val="32"/>
          <w:lang w:eastAsia="zh-CN"/>
        </w:rPr>
        <w:t>乙方未按时支付有关费用的，甲方有权从该履约保证金中扣减如下款项：</w:t>
      </w:r>
    </w:p>
    <w:p w14:paraId="471D6B6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534F9CF6">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04AB29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）欠付租金及与本合同相关的其他费用。</w:t>
      </w:r>
    </w:p>
    <w:p w14:paraId="27F9519B">
      <w:pPr>
        <w:keepNext w:val="0"/>
        <w:keepLines w:val="0"/>
        <w:pageBreakBefore w:val="0"/>
        <w:wordWrap/>
        <w:overflowPunct/>
        <w:topLinePunct w:val="0"/>
        <w:bidi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lang w:eastAsia="zh-CN"/>
        </w:rPr>
        <w:t>）如履约保证金不足以支付上述费用，甲方有权就不足部分继续向乙方进行追讨。</w:t>
      </w:r>
    </w:p>
    <w:p w14:paraId="1810B0E6">
      <w:pPr>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本合同履行过程中，甲方以履约保证金抵扣上述款项后，乙方应在收到</w:t>
      </w:r>
      <w:r>
        <w:rPr>
          <w:rFonts w:hint="eastAsia" w:ascii="仿宋_GB2312" w:hAnsi="仿宋" w:eastAsia="仿宋_GB2312"/>
          <w:color w:val="auto"/>
          <w:sz w:val="32"/>
          <w:szCs w:val="32"/>
          <w:lang w:val="en-US" w:eastAsia="zh-CN"/>
        </w:rPr>
        <w:t>甲方</w:t>
      </w:r>
      <w:r>
        <w:rPr>
          <w:rFonts w:hint="eastAsia" w:ascii="仿宋_GB2312" w:hAnsi="仿宋" w:eastAsia="仿宋_GB2312"/>
          <w:color w:val="auto"/>
          <w:sz w:val="32"/>
          <w:szCs w:val="32"/>
          <w:lang w:eastAsia="zh-CN"/>
        </w:rPr>
        <w:t>催缴通知之日起10个工作日内补足租赁履约保证金，否则，每延迟一天，按应收额的万分之</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支付违约金，超过20个工作日的，甲方有权解除本合同并要求乙方支付该年度租金总额20%的违约金，同时履约保证金不予退还，如不足以弥补给甲方造成实际损失的，乙方还应承担赔偿责任。</w:t>
      </w:r>
    </w:p>
    <w:p w14:paraId="3433C5DC">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所发生的水电费用由乙方承担。电费由乙方自行安装电表，单独计量；水费按租赁房屋或土地的实际面积所占总使用面积的比例分摊核算。水电费按每</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none"/>
          <w:lang w:val="en-US" w:eastAsia="zh-CN"/>
        </w:rPr>
        <w:t>（月/季度/年）最后一日起30个工作日内收取</w:t>
      </w:r>
      <w:r>
        <w:rPr>
          <w:rFonts w:hint="eastAsia" w:ascii="仿宋_GB2312" w:hAnsi="仿宋_GB2312" w:eastAsia="仿宋_GB2312" w:cs="仿宋_GB2312"/>
          <w:color w:val="auto"/>
          <w:spacing w:val="-4"/>
          <w:sz w:val="32"/>
          <w:szCs w:val="32"/>
          <w:lang w:val="en-US" w:eastAsia="zh-CN"/>
        </w:rPr>
        <w:t>。欠费超过15日的，甲方有权暂停能源供应且不视为违约。</w:t>
      </w:r>
    </w:p>
    <w:p w14:paraId="5CE220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lang w:val="en-US" w:eastAsia="zh-CN"/>
        </w:rPr>
        <w:t>4.租赁期间，使用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所发生的电话、网络等费用由乙方自行承担，日常发生的较小的维修费用（包括灯、门、电等的维修）由乙方承担。</w:t>
      </w:r>
      <w:r>
        <w:rPr>
          <w:rFonts w:hint="eastAsia" w:ascii="仿宋_GB2312" w:hAnsi="仿宋_GB2312" w:eastAsia="仿宋_GB2312" w:cs="仿宋_GB2312"/>
          <w:color w:val="auto"/>
          <w:spacing w:val="-4"/>
          <w:sz w:val="32"/>
          <w:szCs w:val="32"/>
        </w:rPr>
        <w:t>租赁物</w:t>
      </w:r>
      <w:r>
        <w:rPr>
          <w:rFonts w:hint="eastAsia" w:ascii="方正仿宋_GB2312" w:hAnsi="方正仿宋_GB2312" w:eastAsia="方正仿宋_GB2312" w:cs="方正仿宋_GB2312"/>
          <w:spacing w:val="-4"/>
          <w:sz w:val="32"/>
          <w:szCs w:val="32"/>
        </w:rPr>
        <w:t>非因乙方或与乙方相关联的第三人的责任</w:t>
      </w:r>
      <w:r>
        <w:rPr>
          <w:rFonts w:hint="eastAsia" w:ascii="方正仿宋_GB2312" w:hAnsi="方正仿宋_GB2312" w:eastAsia="方正仿宋_GB2312" w:cs="方正仿宋_GB2312"/>
          <w:spacing w:val="-4"/>
          <w:sz w:val="32"/>
          <w:szCs w:val="32"/>
          <w:lang w:eastAsia="zh-CN"/>
        </w:rPr>
        <w:t>，</w:t>
      </w:r>
      <w:r>
        <w:rPr>
          <w:rFonts w:hint="eastAsia" w:ascii="仿宋_GB2312" w:hAnsi="仿宋_GB2312" w:eastAsia="仿宋_GB2312" w:cs="仿宋_GB2312"/>
          <w:color w:val="auto"/>
          <w:spacing w:val="-4"/>
          <w:sz w:val="32"/>
          <w:szCs w:val="32"/>
          <w:lang w:val="en-US" w:eastAsia="zh-CN"/>
        </w:rPr>
        <w:t>出现较大损坏时（包括墙体裂缝、房屋漏雨、渗水、电路严重故障等，且单次维修费用超过人民币3000元的为较大损坏），乙方应及时书面通知甲方，较大损坏的认定应由双方共同确认，甲方有权委托其指定的第三方机构进行鉴定。经鉴定确属房屋主体结构质量问题的，所造成的维修费用由甲方承担。</w:t>
      </w:r>
    </w:p>
    <w:p w14:paraId="7BA13E9D">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第五条 房屋使用及装修</w:t>
      </w:r>
    </w:p>
    <w:p w14:paraId="06B7257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1.乙方应妥善使用和管理</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，发现可能对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造成损害的故障和危险的，能够消除的应及时消除，不能消除的应尽快报告甲方，以免损失扩大。在本合同终止返还租赁物时，乙方应确保</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完整、能够正常运行（租赁期间自然使用造成的折旧、损耗除外）。甲方可对乙方使用租赁物的情况进行检查监督，乙方应予以配合，不得以任何理由拒绝或阻碍。甲方实施检查前应提前24小时书面通知乙方，并尽量不妨碍乙方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的正常使用。</w:t>
      </w:r>
    </w:p>
    <w:p w14:paraId="2A5177F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2.乙方应按照国家的有关规定合法经营，保证不在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内从事任何违反国家法律、法规或甲方管理规定的行为，若因此给甲方造成损失的，乙方承担赔偿责任。</w:t>
      </w:r>
    </w:p>
    <w:p w14:paraId="083605A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3.乙方在租赁期限内应爱护租赁物，因乙方使用不当造成租赁物损坏的，乙方应负责维修并承担费用。若乙方拒不维修的，甲方可代为维修，费用由乙方承担。</w:t>
      </w:r>
    </w:p>
    <w:p w14:paraId="44206A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4.乙方在租赁期间须严格遵守《中华人民共和国消防条例》以及甲方的相关安全生产制度，积极配合甲方做好消防工作，否则由此产生的一切责任及损失由乙方承担。</w:t>
      </w:r>
    </w:p>
    <w:p w14:paraId="6C9B77D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租赁期间，甲方应确保租赁物处于正常的可使用和安全状态。甲方对该租赁物进行检修、养护时，应至少提前2个工作日通知乙方，并尽量减少乙方对租赁物使用的影响。但如遇突发、紧急情况（如危及人身、财产安全或可能造成重大损失的情形），甲方有权即时进入租赁物进行检修、处置，并事后及时通知乙方。乙方对甲方的正常检修、养护行为应予以配合。</w:t>
      </w:r>
    </w:p>
    <w:p w14:paraId="157B8E4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6.乙方不得擅自改变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使用性质，不得在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内存放各种危险物品，一经发现甲方有权责令乙方清除。如该</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因此受损的，乙方应承担全部责任。</w:t>
      </w:r>
    </w:p>
    <w:p w14:paraId="306DBDD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7.在租赁期限内如乙方需对租赁物进行装修、改建的，须事先向甲方提交设计方案，征得甲方同意，需向政府有关部门申报的应按规定程序申报。装修、改建方案不得对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所在位置的公用部分及其它相邻用户造成损害，否则甲方可要求乙方予以修改。改建、装修费用由乙方承担，造成损害的，乙方应当赔偿。</w:t>
      </w:r>
    </w:p>
    <w:p w14:paraId="5FE9531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8.如乙方的装修、改建方案可能对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主体及承重结构造成影响的，则应经甲方书面同意后方能进行。</w:t>
      </w:r>
    </w:p>
    <w:p w14:paraId="5CDA51BF">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9.</w:t>
      </w:r>
      <w:r>
        <w:rPr>
          <w:rFonts w:hint="eastAsia" w:ascii="仿宋_GB2312" w:hAnsi="仿宋" w:eastAsia="仿宋_GB2312"/>
          <w:color w:val="auto"/>
          <w:sz w:val="32"/>
          <w:szCs w:val="32"/>
          <w:lang w:eastAsia="zh-CN"/>
        </w:rPr>
        <w:t>乙方在经营过程中，由于乙方原因造成第三人财产损失、人身损害或其他侵权情形的，由乙方自行承担一切损失和责任，若甲方因此遭受损失的，乙方还应承担全额赔偿责任。</w:t>
      </w:r>
    </w:p>
    <w:p w14:paraId="62EC4814">
      <w:pPr>
        <w:keepNext w:val="0"/>
        <w:keepLines w:val="0"/>
        <w:pageBreakBefore w:val="0"/>
        <w:wordWrap/>
        <w:overflowPunct/>
        <w:topLinePunct w:val="0"/>
        <w:bidi w:val="0"/>
        <w:spacing w:line="560" w:lineRule="exact"/>
        <w:ind w:firstLine="562" w:firstLineChars="200"/>
        <w:rPr>
          <w:rFonts w:hint="default"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第六条 租赁物返还</w:t>
      </w:r>
    </w:p>
    <w:p w14:paraId="74890ED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。乙方逾期返还的，每逾期一日，按该年度租金的</w:t>
      </w:r>
      <w:r>
        <w:rPr>
          <w:rFonts w:hint="default"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%的标准按日向甲方支付违约金。</w:t>
      </w:r>
    </w:p>
    <w:p w14:paraId="31C65F2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时，</w:t>
      </w:r>
      <w:r>
        <w:rPr>
          <w:rFonts w:hint="eastAsia" w:ascii="仿宋_GB2312" w:hAnsi="仿宋" w:eastAsia="仿宋_GB2312"/>
          <w:color w:val="auto"/>
          <w:sz w:val="32"/>
          <w:szCs w:val="32"/>
          <w:lang w:eastAsia="zh-CN"/>
        </w:rPr>
        <w:t>应将房屋打扫干净,清理屋内垃圾及杂物、相应附属设施设备应处于完好和可使用状态，应负责恢复原状或赔偿损失，</w:t>
      </w:r>
      <w:r>
        <w:rPr>
          <w:rFonts w:hint="eastAsia" w:ascii="仿宋_GB2312" w:hAnsi="仿宋" w:eastAsia="仿宋_GB2312"/>
          <w:color w:val="auto"/>
          <w:sz w:val="32"/>
          <w:szCs w:val="32"/>
          <w:lang w:val="en-US" w:eastAsia="zh-CN"/>
        </w:rPr>
        <w:t>腾退前</w:t>
      </w:r>
      <w:r>
        <w:rPr>
          <w:rFonts w:hint="eastAsia" w:ascii="仿宋_GB2312" w:hAnsi="仿宋_GB2312" w:eastAsia="仿宋_GB2312" w:cs="仿宋_GB2312"/>
          <w:color w:val="auto"/>
          <w:spacing w:val="-4"/>
          <w:sz w:val="32"/>
          <w:szCs w:val="32"/>
          <w:lang w:val="en-US" w:eastAsia="zh-CN"/>
        </w:rPr>
        <w:t>应经甲方验收并结清应当承担的费用。</w:t>
      </w:r>
    </w:p>
    <w:p w14:paraId="02CC0923">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3.乙方的家具、电器等设备应在本合同到期后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个工作日内搬离，不按时搬离的视为遗弃，经甲方书面催告后15日内仍未搬离的，甲方有权对该物品进行处理，相关费用由乙方承担，甲方不承担保管、赔偿等责任。若处置所得有剩余，优先抵扣乙方欠费。</w:t>
      </w:r>
    </w:p>
    <w:p w14:paraId="328FFA2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增加的装修装饰，可以拆除的由乙方拆除，不可拆除的或者拆除会造成室内装修破坏的，乙方不得拆除。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乙方违约拆除造成甲方损失的，甲方有权要求乙方恢复原状或赔偿损失。</w:t>
      </w:r>
    </w:p>
    <w:p w14:paraId="264D081B">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租赁期满或合同提前终止时，若乙方改变原甲方交付乙方时的房屋(土地)现状的，甲方有权要求乙方无条件恢复原状，并由乙方承担相应费用。</w:t>
      </w:r>
    </w:p>
    <w:p w14:paraId="6BBFCEEB">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第七条 违约责任</w:t>
      </w:r>
    </w:p>
    <w:p w14:paraId="175DED7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1.甲方未按合同约定提供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供乙方使用的，每逾期交付约定租赁物一日，按未提供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面积的月租金的0.5%的标准按日向乙方支付违约金。</w:t>
      </w:r>
    </w:p>
    <w:p w14:paraId="4A4DE42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拖欠租金及水电费等其他应付费用的，每逾期一日，按上述尚欠款项的万分之五的标准按日向甲方支付违约金。乙方同意，甲方可从已收取的履约保证金中，对乙方拖欠的款项及应支付的违约金直接予以扣除。</w:t>
      </w:r>
    </w:p>
    <w:p w14:paraId="126CF9DD">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w:t>
      </w:r>
      <w:r>
        <w:rPr>
          <w:rFonts w:hint="eastAsia" w:ascii="仿宋_GB2312" w:hAnsi="仿宋" w:eastAsia="仿宋_GB2312"/>
          <w:color w:val="auto"/>
          <w:sz w:val="32"/>
          <w:szCs w:val="32"/>
          <w:lang w:eastAsia="zh-CN"/>
        </w:rPr>
        <w:t>返还租赁资产时，乙方应将房屋打扫干净,清理屋内垃圾及杂物、相应附属设施设备应处于完好和可使用状态，应负责恢复原状或赔偿损失。乙方未腾空、未打扫及清运垃圾货损坏附属设施设备的，甲方有权拒绝接收租赁资产并</w:t>
      </w:r>
      <w:r>
        <w:rPr>
          <w:rFonts w:hint="eastAsia" w:ascii="仿宋_GB2312" w:hAnsi="仿宋" w:eastAsia="仿宋_GB2312"/>
          <w:color w:val="auto"/>
          <w:sz w:val="32"/>
          <w:szCs w:val="32"/>
          <w:lang w:val="en-US" w:eastAsia="zh-CN"/>
        </w:rPr>
        <w:t>不予返还履约保证金</w:t>
      </w:r>
      <w:r>
        <w:rPr>
          <w:rFonts w:hint="eastAsia" w:ascii="仿宋_GB2312" w:hAnsi="仿宋" w:eastAsia="仿宋_GB2312"/>
          <w:color w:val="auto"/>
          <w:sz w:val="32"/>
          <w:szCs w:val="32"/>
          <w:lang w:eastAsia="zh-CN"/>
        </w:rPr>
        <w:t>，如不足以弥补给甲方造成实际损失的，乙方还应承担赔偿责任。</w:t>
      </w:r>
    </w:p>
    <w:p w14:paraId="750F895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第八条 免责</w:t>
      </w:r>
    </w:p>
    <w:p w14:paraId="6973C5F7">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1.合同期内，因不可抗力原因，如地震、洪涝、台风等自然灾害或国家有关政策调整导致合同无法继续履行的，本合同自然终止，甲乙双方均不承担任何责任。</w:t>
      </w:r>
    </w:p>
    <w:p w14:paraId="1EDDF605">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租赁期间，因政策性拆迁等原因导致资产不能使用时，合同自拆迁公告发布之日或不可抗力发生之日解除，租金按日计算至乙方实际腾退之日，多退少补。资产拆迁权益及征收补偿、奖励费等利益由甲方享有，但法律、法规规定应当由乙方享有的除外。</w:t>
      </w:r>
    </w:p>
    <w:p w14:paraId="6FC8925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3.乙方违约的，需承担甲方全部的经济损失及为维权所支出的必要费用（包括但不限于交通费、鉴定费、律师费、担保费、保全费、诉讼费等）。</w:t>
      </w:r>
    </w:p>
    <w:p w14:paraId="4FF370E9">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第九条 争议解决</w:t>
      </w:r>
    </w:p>
    <w:p w14:paraId="592EEF6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甲乙双方因本合同发生争议，应协商解决，协商不成的，任何一方均可向甲方所在地人民法院起诉。</w:t>
      </w:r>
    </w:p>
    <w:p w14:paraId="67135E2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第十条 合同的解除和变更</w:t>
      </w:r>
    </w:p>
    <w:p w14:paraId="532DFD41">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1.甲、乙双方协商一致可以变更或解除本合同。</w:t>
      </w:r>
    </w:p>
    <w:p w14:paraId="4B9A3FA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 如乙方需提前解除合同，须提前30日以书面形式通知甲方解除本合同，并应向甲方支付等额于合同解除时所在年度一个月租赁费用的款项作为违约金，且乙方同意甲方可在已收取的租金及履约保证金中直接扣除违约金后再退还乙方剩余租金，甲乙双方协商一致，另行约定的除外。</w:t>
      </w:r>
    </w:p>
    <w:p w14:paraId="5A4F1CED">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3.租赁期内，非因乙方违约导致甲方提前解除合同，须提前30日以书面形式通知乙方，并退还剩余租金，同时补偿给乙方合同解除时所在年度一个月的租赁费用。</w:t>
      </w:r>
    </w:p>
    <w:p w14:paraId="31981F82">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4.除本协议另有约定外，乙方有下列情形之一的，甲方可以单方面提前解除合同， 且甲方不构成违约，无需承担责任，乙方需承担甲方全部的经济损失及为维权所支出的必要费用（包括但不限于交通费、鉴定费、律师费、担保费、保全费、诉讼费等），同时甲方有权罚没履约保证金，并有权要求乙方向甲方支付等额于该年度内六个月租赁费用的款项作为违约金，且乙方同意甲方可在已收取的租金中直接扣除违约金后再退还乙方剩余租金。若违约金不足以弥补甲方损失的，甲方有权另行主张：</w:t>
      </w:r>
    </w:p>
    <w:p w14:paraId="265717B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（1）乙方违反国家法律、法规从事非法经营，或其他损害公共利益的活动的；</w:t>
      </w:r>
    </w:p>
    <w:p w14:paraId="69D007A0">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（2）乙方未经甲方书面同意擅自直接或变相全部或部分转租、转让租赁资产的，或擅自与第三方互换租赁物使用，或擅自改变资产用途的；</w:t>
      </w:r>
    </w:p>
    <w:p w14:paraId="16452E8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（3）乙方拖欠款项10个工作日以上的；</w:t>
      </w:r>
    </w:p>
    <w:p w14:paraId="4EBCF1C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（4）未按约定使用租赁物，对租赁物造成重大毁损，且拒不改正的；</w:t>
      </w:r>
    </w:p>
    <w:p w14:paraId="687F8B4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（5）</w:t>
      </w:r>
      <w:r>
        <w:rPr>
          <w:rFonts w:hint="eastAsia" w:ascii="仿宋_GB2312" w:hAnsi="仿宋" w:eastAsia="仿宋_GB2312"/>
          <w:color w:val="auto"/>
          <w:sz w:val="32"/>
          <w:szCs w:val="32"/>
          <w:lang w:eastAsia="zh-CN"/>
        </w:rPr>
        <w:t>乙方未全面遵守《出租资产安全责任告知书》</w:t>
      </w:r>
      <w:r>
        <w:rPr>
          <w:rFonts w:hint="eastAsia" w:ascii="仿宋_GB2312" w:hAnsi="仿宋" w:eastAsia="仿宋_GB2312"/>
          <w:color w:val="auto"/>
          <w:sz w:val="32"/>
          <w:szCs w:val="32"/>
          <w:lang w:val="en-US" w:eastAsia="zh-CN"/>
        </w:rPr>
        <w:t>及甲方</w:t>
      </w:r>
      <w:r>
        <w:rPr>
          <w:rFonts w:hint="eastAsia" w:ascii="仿宋_GB2312" w:hAnsi="仿宋" w:eastAsia="仿宋_GB2312"/>
          <w:color w:val="auto"/>
          <w:sz w:val="32"/>
          <w:szCs w:val="32"/>
          <w:lang w:eastAsia="zh-CN"/>
        </w:rPr>
        <w:t>规定的安全责任内容或对检查中发现的安全隐患不及时整改的；</w:t>
      </w:r>
    </w:p>
    <w:p w14:paraId="44A40F2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乙方违反本协议约定，经甲方催告后仍未整改到位的。</w:t>
      </w:r>
    </w:p>
    <w:p w14:paraId="6CE92508">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第十一条 附则与附件</w:t>
      </w:r>
    </w:p>
    <w:p w14:paraId="2E2D558B">
      <w:pPr>
        <w:pStyle w:val="4"/>
        <w:keepNext w:val="0"/>
        <w:keepLines w:val="0"/>
        <w:pageBreakBefore w:val="0"/>
        <w:wordWrap/>
        <w:overflowPunct/>
        <w:topLinePunct w:val="0"/>
        <w:bidi w:val="0"/>
        <w:spacing w:before="245"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1.本合同自甲乙双方盖章签字，且乙方已按约支付合同期内年度的租赁费用和履约保证金后生效，合同正本壹式肆份，甲方执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份，乙方执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w:t>
      </w:r>
    </w:p>
    <w:p w14:paraId="24BFC8CA">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2.未尽事宜，双方另行协商，并订立</w:t>
      </w:r>
      <w:r>
        <w:rPr>
          <w:rFonts w:hint="eastAsia" w:ascii="仿宋_GB2312" w:hAnsi="仿宋_GB2312" w:eastAsia="仿宋_GB2312" w:cs="仿宋_GB2312"/>
          <w:spacing w:val="-4"/>
          <w:sz w:val="32"/>
          <w:szCs w:val="32"/>
          <w:lang w:val="en-US" w:eastAsia="zh-CN"/>
        </w:rPr>
        <w:t>书面补充协议。本合同的附件是本合同的组成部分与本合同具有同样法律效力。</w:t>
      </w:r>
    </w:p>
    <w:p w14:paraId="52B25F2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3.附件</w:t>
      </w:r>
    </w:p>
    <w:p w14:paraId="4EDE8D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u w:val="single"/>
          <w:lang w:val="en-US" w:eastAsia="zh-CN"/>
        </w:rPr>
      </w:pPr>
      <w:r>
        <w:rPr>
          <w:rFonts w:hint="eastAsia" w:ascii="仿宋_GB2312" w:hAnsi="仿宋_GB2312" w:eastAsia="仿宋_GB2312" w:cs="仿宋_GB2312"/>
          <w:spacing w:val="-4"/>
          <w:sz w:val="32"/>
          <w:szCs w:val="32"/>
          <w:lang w:val="en-US" w:eastAsia="zh-CN"/>
        </w:rPr>
        <w:t>附件1：</w:t>
      </w:r>
      <w:r>
        <w:rPr>
          <w:rFonts w:hint="eastAsia" w:ascii="仿宋_GB2312" w:hAnsi="仿宋_GB2312" w:eastAsia="仿宋_GB2312" w:cs="仿宋_GB2312"/>
          <w:spacing w:val="-4"/>
          <w:sz w:val="32"/>
          <w:szCs w:val="32"/>
          <w:u w:val="single"/>
          <w:lang w:val="en-US" w:eastAsia="zh-CN"/>
        </w:rPr>
        <w:t xml:space="preserve">                     </w:t>
      </w:r>
    </w:p>
    <w:p w14:paraId="1402F1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附件2：</w:t>
      </w:r>
      <w:r>
        <w:rPr>
          <w:rFonts w:hint="eastAsia" w:ascii="仿宋_GB2312" w:hAnsi="仿宋_GB2312" w:eastAsia="仿宋_GB2312" w:cs="仿宋_GB2312"/>
          <w:spacing w:val="-4"/>
          <w:sz w:val="32"/>
          <w:szCs w:val="32"/>
          <w:u w:val="single"/>
          <w:lang w:val="en-US" w:eastAsia="zh-CN"/>
        </w:rPr>
        <w:t xml:space="preserve">                     </w:t>
      </w:r>
    </w:p>
    <w:p w14:paraId="332B5E4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附件3：</w:t>
      </w:r>
      <w:r>
        <w:rPr>
          <w:rFonts w:hint="eastAsia" w:ascii="仿宋_GB2312" w:hAnsi="仿宋_GB2312" w:eastAsia="仿宋_GB2312" w:cs="仿宋_GB2312"/>
          <w:spacing w:val="-4"/>
          <w:sz w:val="32"/>
          <w:szCs w:val="32"/>
          <w:u w:val="single"/>
          <w:lang w:val="en-US" w:eastAsia="zh-CN"/>
        </w:rPr>
        <w:t xml:space="preserve">                     </w:t>
      </w:r>
    </w:p>
    <w:p w14:paraId="2492B2B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附件4：</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442A537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附件5：</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0E49173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附件6：</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50DF6FA7">
      <w:pPr>
        <w:keepNext w:val="0"/>
        <w:keepLines w:val="0"/>
        <w:pageBreakBefore w:val="0"/>
        <w:wordWrap/>
        <w:overflowPunct/>
        <w:topLinePunct w:val="0"/>
        <w:bidi w:val="0"/>
        <w:spacing w:line="560" w:lineRule="exact"/>
        <w:jc w:val="right"/>
        <w:rPr>
          <w:rFonts w:hint="eastAsia" w:ascii="仿宋_GB2312" w:hAnsi="仿宋_GB2312" w:eastAsia="仿宋_GB2312" w:cs="仿宋_GB2312"/>
        </w:rPr>
      </w:pPr>
    </w:p>
    <w:p w14:paraId="677416AE">
      <w:pPr>
        <w:keepNext w:val="0"/>
        <w:keepLines w:val="0"/>
        <w:pageBreakBefore w:val="0"/>
        <w:wordWrap/>
        <w:overflowPunct/>
        <w:topLinePunct w:val="0"/>
        <w:bidi w:val="0"/>
        <w:spacing w:line="560" w:lineRule="exact"/>
        <w:jc w:val="both"/>
        <w:rPr>
          <w:rFonts w:hint="eastAsia"/>
        </w:rPr>
      </w:pPr>
    </w:p>
    <w:p w14:paraId="0BB629F7">
      <w:pPr>
        <w:keepNext w:val="0"/>
        <w:keepLines w:val="0"/>
        <w:pageBreakBefore w:val="0"/>
        <w:wordWrap/>
        <w:overflowPunct/>
        <w:topLinePunct w:val="0"/>
        <w:bidi w:val="0"/>
        <w:spacing w:line="560" w:lineRule="exact"/>
        <w:jc w:val="right"/>
        <w:rPr>
          <w:rFonts w:hint="eastAsia"/>
        </w:rPr>
      </w:pPr>
    </w:p>
    <w:p w14:paraId="1DDC723D">
      <w:pPr>
        <w:keepNext w:val="0"/>
        <w:keepLines w:val="0"/>
        <w:pageBreakBefore w:val="0"/>
        <w:wordWrap/>
        <w:overflowPunct/>
        <w:topLinePunct w:val="0"/>
        <w:bidi w:val="0"/>
        <w:spacing w:line="560" w:lineRule="exact"/>
        <w:jc w:val="right"/>
        <w:rPr>
          <w:rFonts w:hint="eastAsia"/>
        </w:rPr>
      </w:pPr>
    </w:p>
    <w:p w14:paraId="21D4353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此页无正文，为宁波市镇海区危化品运输综合服务有限公司《房屋租赁合同》签字盖章页。</w:t>
      </w:r>
    </w:p>
    <w:p w14:paraId="1B00F686">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57129F1B">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744152B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5208490A">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甲方：（盖章）</w:t>
      </w:r>
    </w:p>
    <w:p w14:paraId="205B70F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03DD12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联系方式：</w:t>
      </w:r>
    </w:p>
    <w:p w14:paraId="53C439DD">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406251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7FF01D77">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1807A85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乙方：（盖章）</w:t>
      </w:r>
    </w:p>
    <w:p w14:paraId="6FECA82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334C1EF4">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spacing w:val="-4"/>
          <w:sz w:val="32"/>
          <w:szCs w:val="32"/>
          <w:lang w:val="en-US" w:eastAsia="zh-CN"/>
        </w:rPr>
        <w:sectPr>
          <w:headerReference r:id="rId3" w:type="default"/>
          <w:footerReference r:id="rId4" w:type="default"/>
          <w:pgSz w:w="11906" w:h="16839"/>
          <w:pgMar w:top="1118" w:right="1785" w:bottom="1156" w:left="1785" w:header="878" w:footer="994" w:gutter="0"/>
          <w:pgNumType w:fmt="numberInDash"/>
          <w:cols w:equalWidth="0" w:num="1">
            <w:col w:w="8335"/>
          </w:cols>
        </w:sectPr>
      </w:pPr>
      <w:r>
        <w:rPr>
          <w:rFonts w:hint="eastAsia" w:ascii="仿宋_GB2312" w:hAnsi="仿宋_GB2312" w:eastAsia="仿宋_GB2312" w:cs="仿宋_GB2312"/>
          <w:spacing w:val="-4"/>
          <w:sz w:val="32"/>
          <w:szCs w:val="32"/>
          <w:lang w:val="en-US" w:eastAsia="zh-CN"/>
        </w:rPr>
        <w:t>联系方式:</w:t>
      </w:r>
    </w:p>
    <w:p w14:paraId="529A3490">
      <w:pPr>
        <w:keepNext w:val="0"/>
        <w:keepLines w:val="0"/>
        <w:pageBreakBefore w:val="0"/>
        <w:wordWrap/>
        <w:overflowPunct/>
        <w:topLinePunct w:val="0"/>
        <w:bidi w:val="0"/>
        <w:spacing w:line="560" w:lineRule="exact"/>
        <w:jc w:val="both"/>
        <w:rPr>
          <w:rFonts w:hint="eastAsia"/>
        </w:rPr>
      </w:pPr>
    </w:p>
    <w:p w14:paraId="2CE8962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default"/>
          <w:sz w:val="28"/>
          <w:szCs w:val="36"/>
          <w:lang w:val="en-US" w:eastAsia="zh-CN"/>
        </w:rPr>
      </w:pPr>
      <w:r>
        <w:rPr>
          <w:rFonts w:hint="eastAsia"/>
          <w:sz w:val="28"/>
          <w:szCs w:val="36"/>
          <w:lang w:val="en-US" w:eastAsia="zh-CN"/>
        </w:rPr>
        <w:t xml:space="preserve">    </w:t>
      </w:r>
    </w:p>
    <w:p w14:paraId="26E0AB90">
      <w:pPr>
        <w:rPr>
          <w:rFonts w:hint="eastAsia" w:ascii="黑体" w:hAnsi="黑体" w:eastAsia="黑体" w:cs="黑体"/>
          <w:b/>
          <w:bCs/>
          <w:sz w:val="30"/>
          <w:szCs w:val="30"/>
          <w:lang w:val="en-US" w:eastAsia="zh-CN"/>
        </w:rPr>
      </w:pPr>
    </w:p>
    <w:sectPr>
      <w:headerReference r:id="rId5" w:type="default"/>
      <w:footerReference r:id="rId6"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740520-2D66-4EB3-A5AD-4EAFFDF363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B9E7E9C6-AB94-4728-9416-0C8448850B2F}"/>
  </w:font>
  <w:font w:name="仿宋_GB2312">
    <w:altName w:val="仿宋"/>
    <w:panose1 w:val="02010609030101010101"/>
    <w:charset w:val="86"/>
    <w:family w:val="modern"/>
    <w:pitch w:val="default"/>
    <w:sig w:usb0="00000000" w:usb1="00000000" w:usb2="00000000" w:usb3="00000000" w:csb0="00040000" w:csb1="00000000"/>
    <w:embedRegular r:id="rId3" w:fontKey="{23B51FCD-D6B1-45D5-934F-5462996B467C}"/>
  </w:font>
  <w:font w:name="仿宋">
    <w:panose1 w:val="02010609060101010101"/>
    <w:charset w:val="86"/>
    <w:family w:val="auto"/>
    <w:pitch w:val="default"/>
    <w:sig w:usb0="800002BF" w:usb1="38CF7CFA" w:usb2="00000016" w:usb3="00000000" w:csb0="00040001" w:csb1="00000000"/>
    <w:embedRegular r:id="rId4" w:fontKey="{20B89582-2CED-4B67-997F-422A09F5F803}"/>
  </w:font>
  <w:font w:name="Verdana">
    <w:panose1 w:val="020B0604030504040204"/>
    <w:charset w:val="00"/>
    <w:family w:val="swiss"/>
    <w:pitch w:val="default"/>
    <w:sig w:usb0="A00006FF" w:usb1="4000205B" w:usb2="00000010" w:usb3="00000000" w:csb0="2000019F" w:csb1="00000000"/>
    <w:embedRegular r:id="rId5" w:fontKey="{B21FFBFF-EE6B-49A4-B819-642313A5462F}"/>
  </w:font>
  <w:font w:name="方正仿宋_GB2312">
    <w:altName w:val="仿宋"/>
    <w:panose1 w:val="02000000000000000000"/>
    <w:charset w:val="86"/>
    <w:family w:val="auto"/>
    <w:pitch w:val="default"/>
    <w:sig w:usb0="00000000" w:usb1="00000000" w:usb2="00000012" w:usb3="00000000" w:csb0="00040001" w:csb1="00000000"/>
    <w:embedRegular r:id="rId6" w:fontKey="{3AF594E7-178F-4AA2-B417-C0ED2533CF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FA71">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C9D1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E4C9D1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D055C">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A2DA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9A2DA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970A">
    <w:pPr>
      <w:pStyle w:val="4"/>
      <w:spacing w:line="219" w:lineRule="auto"/>
      <w:ind w:left="30"/>
      <w:rPr>
        <w:sz w:val="18"/>
        <w:szCs w:val="18"/>
      </w:rPr>
    </w:pPr>
    <w:r>
      <mc:AlternateContent>
        <mc:Choice Requires="wps">
          <w:drawing>
            <wp:anchor distT="0" distB="0" distL="114300" distR="114300" simplePos="0" relativeHeight="251662336"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2336;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PPLpF2QAAAAwBAAAPAAAAAAAA&#10;AAEAIAAAACIAAABkcnMvZG93bnJldi54bWxQSwECFAAUAAAACACHTuJAN2/kMxECAAB7BAAADgAA&#10;AAAAAAABACAAAAAoAQAAZHJzL2Uyb0RvYy54bWxQSwUGAAAAAAYABgBZAQAAqwU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9" name="文本框 9"/>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B791F2B">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1312;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0vpjV7oBAABxAwAADgAAAAAAAAABACAAAAAoAQAAZHJzL2Uyb0RvYy54bWxQ&#10;SwUGAAAAAAYABgBZAQAAVAUAAAAA&#10;">
              <v:fill on="f" focussize="0,0"/>
              <v:stroke on="f"/>
              <v:imagedata o:title=""/>
              <o:lock v:ext="edit" aspectratio="f"/>
              <v:textbox inset="0mm,0mm,0mm,0mm">
                <w:txbxContent>
                  <w:p w14:paraId="5B791F2B">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60288"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4E35">
    <w:pPr>
      <w:pStyle w:val="4"/>
      <w:spacing w:line="219" w:lineRule="auto"/>
      <w:ind w:left="30"/>
      <w:rPr>
        <w:sz w:val="18"/>
        <w:szCs w:val="18"/>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1312;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zy6RdkAAAAMAQAADwAAAAAA&#10;AAABACAAAAAiAAAAZHJzL2Rvd25yZXYueG1sUEsBAhQAFAAAAAgAh07iQCDFejASAgAAewQAAA4A&#10;AAAAAAAAAQAgAAAAKAEAAGRycy9lMm9Eb2MueG1sUEsFBgAAAAAGAAYAWQEAAKwFA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235CCFD">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0288;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FoNZ07oBAABxAwAADgAAAAAAAAABACAAAAAoAQAAZHJzL2Uyb0RvYy54bWxQ&#10;SwUGAAAAAAYABgBZAQAAVAUAAAAA&#10;">
              <v:fill on="f" focussize="0,0"/>
              <v:stroke on="f"/>
              <v:imagedata o:title=""/>
              <o:lock v:ext="edit" aspectratio="f"/>
              <v:textbox inset="0mm,0mm,0mm,0mm">
                <w:txbxContent>
                  <w:p w14:paraId="5235CCFD">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59264"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6989C"/>
    <w:multiLevelType w:val="singleLevel"/>
    <w:tmpl w:val="5F46989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2061170"/>
    <w:rsid w:val="039A54F9"/>
    <w:rsid w:val="04CC48A5"/>
    <w:rsid w:val="04E8159A"/>
    <w:rsid w:val="05046014"/>
    <w:rsid w:val="07724E37"/>
    <w:rsid w:val="078C6EA6"/>
    <w:rsid w:val="0ADA341F"/>
    <w:rsid w:val="0C654F6B"/>
    <w:rsid w:val="0D630D93"/>
    <w:rsid w:val="0E743E7F"/>
    <w:rsid w:val="0F19203C"/>
    <w:rsid w:val="11431086"/>
    <w:rsid w:val="13E40E6B"/>
    <w:rsid w:val="15565D98"/>
    <w:rsid w:val="15CF70C6"/>
    <w:rsid w:val="15EC3809"/>
    <w:rsid w:val="1673687F"/>
    <w:rsid w:val="17B513D8"/>
    <w:rsid w:val="1B682DA2"/>
    <w:rsid w:val="1CE819CC"/>
    <w:rsid w:val="1E1B192D"/>
    <w:rsid w:val="2175353F"/>
    <w:rsid w:val="228A7081"/>
    <w:rsid w:val="2477102B"/>
    <w:rsid w:val="26D52D7B"/>
    <w:rsid w:val="324C7EAF"/>
    <w:rsid w:val="332D7CE1"/>
    <w:rsid w:val="36BB5604"/>
    <w:rsid w:val="374026BB"/>
    <w:rsid w:val="3A667F7C"/>
    <w:rsid w:val="413144A8"/>
    <w:rsid w:val="41D34149"/>
    <w:rsid w:val="41DF4BEC"/>
    <w:rsid w:val="423B7208"/>
    <w:rsid w:val="45EA1A61"/>
    <w:rsid w:val="48BC1536"/>
    <w:rsid w:val="517F670C"/>
    <w:rsid w:val="53F47E3D"/>
    <w:rsid w:val="574F43DF"/>
    <w:rsid w:val="57A77AD7"/>
    <w:rsid w:val="589F529F"/>
    <w:rsid w:val="5BC718F6"/>
    <w:rsid w:val="5C054F9B"/>
    <w:rsid w:val="5DC66041"/>
    <w:rsid w:val="5E425E33"/>
    <w:rsid w:val="5E4B16FA"/>
    <w:rsid w:val="5F772160"/>
    <w:rsid w:val="6327554C"/>
    <w:rsid w:val="633839B4"/>
    <w:rsid w:val="63A32D5E"/>
    <w:rsid w:val="63EE0D2D"/>
    <w:rsid w:val="6A163D24"/>
    <w:rsid w:val="6A2E3597"/>
    <w:rsid w:val="6AD8764A"/>
    <w:rsid w:val="6B3C600C"/>
    <w:rsid w:val="6B67017F"/>
    <w:rsid w:val="6C185565"/>
    <w:rsid w:val="6DC5053A"/>
    <w:rsid w:val="6EEA2BEE"/>
    <w:rsid w:val="72FD2525"/>
    <w:rsid w:val="736B56E0"/>
    <w:rsid w:val="73886E83"/>
    <w:rsid w:val="790A315A"/>
    <w:rsid w:val="79F91C98"/>
    <w:rsid w:val="7A0C6863"/>
    <w:rsid w:val="7BBA0027"/>
    <w:rsid w:val="7BF2699E"/>
    <w:rsid w:val="7C485F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w:basedOn w:val="1"/>
    <w:qFormat/>
    <w:uiPriority w:val="0"/>
    <w:pPr>
      <w:spacing w:line="360" w:lineRule="auto"/>
      <w:ind w:left="1"/>
    </w:pPr>
    <w:rPr>
      <w:sz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qFormat/>
    <w:uiPriority w:val="0"/>
    <w:pPr>
      <w:spacing w:beforeAutospacing="1" w:afterAutospacing="1"/>
      <w:jc w:val="left"/>
    </w:pPr>
    <w:rPr>
      <w:rFonts w:ascii="Calibri" w:hAnsi="Calibri" w:eastAsia="宋体"/>
      <w:kern w:val="0"/>
      <w:sz w:val="24"/>
      <w:szCs w:val="24"/>
    </w:rPr>
  </w:style>
  <w:style w:type="character" w:styleId="12">
    <w:name w:val="page number"/>
    <w:basedOn w:val="11"/>
    <w:qFormat/>
    <w:uiPriority w:val="0"/>
  </w:style>
  <w:style w:type="paragraph" w:customStyle="1" w:styleId="13">
    <w:name w:val="List Paragraph"/>
    <w:basedOn w:val="1"/>
    <w:qFormat/>
    <w:uiPriority w:val="0"/>
    <w:pPr>
      <w:ind w:firstLine="420" w:firstLineChars="200"/>
    </w:pPr>
    <w:rPr>
      <w:rFonts w:ascii="Calibri" w:hAnsi="Calibri"/>
      <w:szCs w:val="22"/>
    </w:rPr>
  </w:style>
  <w:style w:type="paragraph" w:customStyle="1" w:styleId="14">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7854</Words>
  <Characters>8127</Characters>
  <Lines>0</Lines>
  <Paragraphs>0</Paragraphs>
  <TotalTime>12</TotalTime>
  <ScaleCrop>false</ScaleCrop>
  <LinksUpToDate>false</LinksUpToDate>
  <CharactersWithSpaces>8553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2023-12-08T16:46:00Z</dcterms:created>
  <dc:creator>刘烨</dc:creator>
  <cp:lastModifiedBy>舒心妈妈</cp:lastModifiedBy>
  <cp:lastPrinted>2024-12-25T08:54:00Z</cp:lastPrinted>
  <dcterms:modified xsi:type="dcterms:W3CDTF">2025-09-17T07:22:54Z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eyJoZGlkIjoiNTRlMjgzYWNlZmI5NzU0Yjc0M2I3NzQxZjU4ZmUwZDYiLCJ1c2VySWQiOiI0MjAyNTkzOTUifQ==</vt:lpwstr>
  </property>
</Properties>
</file>